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专用材料费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江苏省苏州市中级人民法院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25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11.51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13.49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13.49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11.51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11.51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保障警务装备配备需求及性能良好，警务工作有序开展，保障聘用制法警、书记员服装的配备和更新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11.51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46.04%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警用装备购置批次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=2批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警用装备验收合格率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购置到位及时性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成本控制计划性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资金利用率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使用人满意度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74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保障警务装备配备需求及性能良好，警务工作有序开展，保障聘用制法警、书记员服装的配备和更新。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保障警务装备配备需求及性能良好，警务工作有序开展，保障聘用制法警、书记员服装的配备和更新。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保障警务装备配备需求及性能良好，警务工作有序开展，保障聘用制法警、书记员服装的配备和更新。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保障警务装备配备需求及性能良好，警务工作有序开展，保障聘用制法警、书记员服装的配备和更新。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保障警务装备配备需求及性能良好，警务工作有序开展，保障聘用制法警、书记员服装的配备和更新。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预算执行偏低。预算编制不够科学。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紧密结合事业测算预算需求，加强预算执行管理。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