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1C7" w:rsidRDefault="00C301C7"/>
    <w:p w:rsidR="00C301C7" w:rsidRDefault="00C301C7"/>
    <w:p w:rsidR="00C301C7" w:rsidRDefault="00C301C7"/>
    <w:tbl>
      <w:tblPr>
        <w:tblW w:w="8501" w:type="dxa"/>
        <w:tblInd w:w="-142" w:type="dxa"/>
        <w:tblLayout w:type="fixed"/>
        <w:tblCellMar>
          <w:left w:w="0" w:type="dxa"/>
          <w:right w:w="0" w:type="dxa"/>
        </w:tblCellMar>
        <w:tblLook w:val="04A0" w:firstRow="1" w:lastRow="0" w:firstColumn="1" w:lastColumn="0" w:noHBand="0" w:noVBand="1"/>
      </w:tblPr>
      <w:tblGrid>
        <w:gridCol w:w="852"/>
        <w:gridCol w:w="366"/>
        <w:gridCol w:w="604"/>
        <w:gridCol w:w="612"/>
        <w:gridCol w:w="77"/>
        <w:gridCol w:w="831"/>
        <w:gridCol w:w="305"/>
        <w:gridCol w:w="475"/>
        <w:gridCol w:w="738"/>
        <w:gridCol w:w="422"/>
        <w:gridCol w:w="177"/>
        <w:gridCol w:w="614"/>
        <w:gridCol w:w="723"/>
        <w:gridCol w:w="490"/>
        <w:gridCol w:w="1215"/>
      </w:tblGrid>
      <w:tr w:rsidR="00C301C7">
        <w:trPr>
          <w:trHeight w:val="535"/>
        </w:trPr>
        <w:tc>
          <w:tcPr>
            <w:tcW w:w="8501" w:type="dxa"/>
            <w:gridSpan w:val="15"/>
            <w:tcBorders>
              <w:top w:val="nil"/>
              <w:left w:val="nil"/>
              <w:bottom w:val="single" w:sz="4" w:space="0" w:color="auto"/>
              <w:right w:val="nil"/>
            </w:tcBorders>
            <w:shd w:val="clear" w:color="auto" w:fill="auto"/>
            <w:noWrap/>
            <w:tcMar>
              <w:top w:w="15" w:type="dxa"/>
              <w:left w:w="15" w:type="dxa"/>
              <w:bottom w:w="0" w:type="dxa"/>
              <w:right w:w="15" w:type="dxa"/>
            </w:tcMar>
          </w:tcPr>
          <w:p w:rsidR="00C301C7" w:rsidRDefault="00FA23BA">
            <w:pPr>
              <w:jc w:val="center"/>
              <w:rPr>
                <w:rFonts w:cs="Arial"/>
                <w:b/>
                <w:bCs/>
                <w:color w:val="000000"/>
                <w:sz w:val="40"/>
                <w:szCs w:val="40"/>
              </w:rPr>
            </w:pPr>
            <w:r>
              <w:rPr>
                <w:rFonts w:cs="Arial" w:hint="eastAsia"/>
                <w:b/>
                <w:bCs/>
                <w:color w:val="000000"/>
                <w:sz w:val="40"/>
                <w:szCs w:val="40"/>
              </w:rPr>
              <w:t>苏州市级财政支出项目绩效自评价报告</w:t>
            </w:r>
          </w:p>
        </w:tc>
      </w:tr>
      <w:tr w:rsidR="00C301C7">
        <w:trPr>
          <w:trHeight w:val="472"/>
        </w:trPr>
        <w:tc>
          <w:tcPr>
            <w:tcW w:w="8501" w:type="dxa"/>
            <w:gridSpan w:val="1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C301C7" w:rsidRDefault="00FA23BA">
            <w:pPr>
              <w:jc w:val="center"/>
              <w:rPr>
                <w:rFonts w:cs="Arial"/>
                <w:b/>
                <w:bCs/>
                <w:color w:val="000000"/>
                <w:sz w:val="36"/>
                <w:szCs w:val="36"/>
              </w:rPr>
            </w:pPr>
            <w:r>
              <w:rPr>
                <w:rFonts w:cs="Arial" w:hint="eastAsia"/>
                <w:b/>
                <w:bCs/>
                <w:color w:val="000000"/>
                <w:sz w:val="36"/>
                <w:szCs w:val="36"/>
              </w:rPr>
              <w:t>苏州市级财政支出项目绩效自评表</w:t>
            </w:r>
          </w:p>
        </w:tc>
      </w:tr>
      <w:tr w:rsidR="00C301C7">
        <w:trPr>
          <w:trHeight w:val="394"/>
        </w:trPr>
        <w:tc>
          <w:tcPr>
            <w:tcW w:w="182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301C7" w:rsidRDefault="00FA23BA">
            <w:pPr>
              <w:jc w:val="center"/>
              <w:rPr>
                <w:rFonts w:cs="Arial"/>
                <w:color w:val="000000"/>
                <w:sz w:val="22"/>
              </w:rPr>
            </w:pPr>
            <w:r>
              <w:rPr>
                <w:rFonts w:cs="Arial" w:hint="eastAsia"/>
                <w:color w:val="000000"/>
                <w:sz w:val="22"/>
              </w:rPr>
              <w:t>项目名称</w:t>
            </w:r>
          </w:p>
        </w:tc>
        <w:tc>
          <w:tcPr>
            <w:tcW w:w="3460"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C301C7" w:rsidRDefault="00FA23BA">
            <w:pPr>
              <w:jc w:val="center"/>
              <w:rPr>
                <w:rFonts w:cs="Arial"/>
                <w:color w:val="000000"/>
                <w:sz w:val="22"/>
              </w:rPr>
            </w:pPr>
            <w:r>
              <w:rPr>
                <w:rFonts w:ascii="宋体" w:hAnsi="宋体" w:hint="eastAsia"/>
                <w:sz w:val="22"/>
              </w:rPr>
              <w:t>硬件系统安全维护费</w:t>
            </w:r>
          </w:p>
        </w:tc>
        <w:tc>
          <w:tcPr>
            <w:tcW w:w="1514" w:type="dxa"/>
            <w:gridSpan w:val="3"/>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C301C7" w:rsidRDefault="00FA23BA">
            <w:pPr>
              <w:jc w:val="center"/>
              <w:rPr>
                <w:rFonts w:cs="Arial"/>
                <w:color w:val="000000"/>
                <w:sz w:val="22"/>
              </w:rPr>
            </w:pPr>
            <w:r>
              <w:rPr>
                <w:rFonts w:cs="Arial" w:hint="eastAsia"/>
                <w:color w:val="000000"/>
                <w:sz w:val="22"/>
              </w:rPr>
              <w:t>项目年份</w:t>
            </w:r>
          </w:p>
        </w:tc>
        <w:tc>
          <w:tcPr>
            <w:tcW w:w="1705"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C301C7" w:rsidRDefault="00FA23BA">
            <w:pPr>
              <w:jc w:val="center"/>
              <w:rPr>
                <w:rFonts w:cs="Arial"/>
                <w:color w:val="000000"/>
                <w:sz w:val="22"/>
              </w:rPr>
            </w:pPr>
            <w:r>
              <w:rPr>
                <w:rFonts w:ascii="宋体" w:hAnsi="宋体" w:hint="eastAsia"/>
                <w:sz w:val="22"/>
              </w:rPr>
              <w:t>2</w:t>
            </w:r>
            <w:r>
              <w:rPr>
                <w:rFonts w:ascii="宋体" w:hAnsi="宋体"/>
                <w:sz w:val="22"/>
              </w:rPr>
              <w:t>02</w:t>
            </w:r>
            <w:r>
              <w:rPr>
                <w:rFonts w:ascii="宋体" w:hAnsi="宋体" w:hint="eastAsia"/>
                <w:sz w:val="22"/>
              </w:rPr>
              <w:t>4</w:t>
            </w:r>
          </w:p>
        </w:tc>
      </w:tr>
      <w:tr w:rsidR="00C301C7">
        <w:trPr>
          <w:trHeight w:val="425"/>
        </w:trPr>
        <w:tc>
          <w:tcPr>
            <w:tcW w:w="182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301C7" w:rsidRDefault="00FA23BA">
            <w:pPr>
              <w:jc w:val="center"/>
              <w:rPr>
                <w:rFonts w:cs="Arial"/>
                <w:color w:val="000000"/>
                <w:sz w:val="22"/>
              </w:rPr>
            </w:pPr>
            <w:r>
              <w:rPr>
                <w:rFonts w:cs="Arial" w:hint="eastAsia"/>
                <w:color w:val="000000"/>
                <w:sz w:val="22"/>
              </w:rPr>
              <w:t>项目主管部门</w:t>
            </w:r>
            <w:r>
              <w:rPr>
                <w:rFonts w:cs="Arial" w:hint="eastAsia"/>
                <w:color w:val="000000"/>
                <w:sz w:val="22"/>
              </w:rPr>
              <w:t>(</w:t>
            </w:r>
            <w:r>
              <w:rPr>
                <w:rFonts w:cs="Arial" w:hint="eastAsia"/>
                <w:color w:val="000000"/>
                <w:sz w:val="22"/>
              </w:rPr>
              <w:t>单位</w:t>
            </w:r>
            <w:r>
              <w:rPr>
                <w:rFonts w:cs="Arial" w:hint="eastAsia"/>
                <w:color w:val="000000"/>
                <w:sz w:val="22"/>
              </w:rPr>
              <w:t>)</w:t>
            </w:r>
          </w:p>
        </w:tc>
        <w:tc>
          <w:tcPr>
            <w:tcW w:w="6679" w:type="dxa"/>
            <w:gridSpan w:val="1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C301C7" w:rsidRDefault="00FA23BA">
            <w:pPr>
              <w:jc w:val="center"/>
              <w:rPr>
                <w:rFonts w:cs="Arial"/>
                <w:color w:val="000000"/>
                <w:sz w:val="22"/>
              </w:rPr>
            </w:pPr>
            <w:r>
              <w:rPr>
                <w:rFonts w:ascii="宋体" w:hAnsi="宋体" w:hint="eastAsia"/>
                <w:sz w:val="22"/>
              </w:rPr>
              <w:t>江苏省苏州市中级人民法院</w:t>
            </w:r>
          </w:p>
        </w:tc>
      </w:tr>
      <w:tr w:rsidR="00C301C7">
        <w:trPr>
          <w:trHeight w:val="535"/>
        </w:trPr>
        <w:tc>
          <w:tcPr>
            <w:tcW w:w="85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301C7" w:rsidRDefault="00FA23BA">
            <w:pPr>
              <w:jc w:val="center"/>
              <w:rPr>
                <w:rFonts w:cs="Arial"/>
                <w:color w:val="000000"/>
                <w:sz w:val="22"/>
              </w:rPr>
            </w:pPr>
            <w:r>
              <w:rPr>
                <w:rFonts w:cs="Arial" w:hint="eastAsia"/>
                <w:color w:val="000000"/>
                <w:sz w:val="22"/>
              </w:rPr>
              <w:t>市级预算执行情况（万元）</w:t>
            </w:r>
          </w:p>
        </w:tc>
        <w:tc>
          <w:tcPr>
            <w:tcW w:w="97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C301C7" w:rsidRDefault="00FA23BA">
            <w:pPr>
              <w:jc w:val="center"/>
              <w:rPr>
                <w:rFonts w:cs="Arial"/>
                <w:color w:val="000000"/>
                <w:sz w:val="22"/>
              </w:rPr>
            </w:pPr>
            <w:r>
              <w:rPr>
                <w:rFonts w:cs="Arial" w:hint="eastAsia"/>
                <w:color w:val="000000"/>
                <w:sz w:val="22"/>
              </w:rPr>
              <w:t>年初预算数</w:t>
            </w:r>
          </w:p>
        </w:tc>
        <w:tc>
          <w:tcPr>
            <w:tcW w:w="2300" w:type="dxa"/>
            <w:gridSpan w:val="5"/>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C301C7" w:rsidRDefault="00FA23BA">
            <w:pPr>
              <w:overflowPunct w:val="0"/>
              <w:adjustRightInd w:val="0"/>
              <w:snapToGrid w:val="0"/>
              <w:jc w:val="center"/>
              <w:rPr>
                <w:snapToGrid w:val="0"/>
                <w:color w:val="000000"/>
                <w:kern w:val="0"/>
                <w:sz w:val="24"/>
                <w:szCs w:val="28"/>
              </w:rPr>
            </w:pPr>
            <w:r>
              <w:rPr>
                <w:rFonts w:hint="eastAsia"/>
                <w:snapToGrid w:val="0"/>
                <w:color w:val="000000"/>
                <w:kern w:val="0"/>
                <w:sz w:val="24"/>
                <w:szCs w:val="28"/>
              </w:rPr>
              <w:t>当年使用上年结余、</w:t>
            </w:r>
          </w:p>
          <w:p w:rsidR="00C301C7" w:rsidRDefault="00FA23BA">
            <w:pPr>
              <w:jc w:val="center"/>
              <w:rPr>
                <w:rFonts w:cs="Arial"/>
                <w:color w:val="000000"/>
                <w:sz w:val="22"/>
              </w:rPr>
            </w:pPr>
            <w:r>
              <w:rPr>
                <w:rFonts w:hint="eastAsia"/>
                <w:snapToGrid w:val="0"/>
                <w:color w:val="000000"/>
                <w:spacing w:val="-10"/>
                <w:kern w:val="0"/>
                <w:sz w:val="24"/>
                <w:szCs w:val="28"/>
              </w:rPr>
              <w:t>结转及当年预算追加追减数</w:t>
            </w:r>
          </w:p>
        </w:tc>
        <w:tc>
          <w:tcPr>
            <w:tcW w:w="1337" w:type="dxa"/>
            <w:gridSpan w:val="3"/>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C301C7" w:rsidRDefault="00FA23BA">
            <w:pPr>
              <w:jc w:val="center"/>
              <w:rPr>
                <w:rFonts w:cs="Arial"/>
                <w:color w:val="000000"/>
                <w:sz w:val="22"/>
              </w:rPr>
            </w:pPr>
            <w:r>
              <w:rPr>
                <w:rFonts w:cs="Arial" w:hint="eastAsia"/>
                <w:color w:val="000000"/>
                <w:sz w:val="22"/>
              </w:rPr>
              <w:t>财政拨款数</w:t>
            </w:r>
          </w:p>
        </w:tc>
        <w:tc>
          <w:tcPr>
            <w:tcW w:w="1337" w:type="dxa"/>
            <w:gridSpan w:val="2"/>
            <w:tcBorders>
              <w:top w:val="single" w:sz="4" w:space="0" w:color="000000"/>
              <w:left w:val="nil"/>
              <w:bottom w:val="single" w:sz="4" w:space="0" w:color="000000"/>
              <w:right w:val="single" w:sz="4" w:space="0" w:color="000000"/>
            </w:tcBorders>
            <w:shd w:val="clear" w:color="auto" w:fill="auto"/>
            <w:vAlign w:val="center"/>
          </w:tcPr>
          <w:p w:rsidR="00C301C7" w:rsidRDefault="00FA23BA">
            <w:pPr>
              <w:jc w:val="center"/>
              <w:rPr>
                <w:rFonts w:cs="Arial"/>
                <w:color w:val="000000"/>
                <w:sz w:val="22"/>
              </w:rPr>
            </w:pPr>
            <w:r>
              <w:rPr>
                <w:rFonts w:cs="Arial" w:hint="eastAsia"/>
                <w:color w:val="000000"/>
                <w:sz w:val="22"/>
              </w:rPr>
              <w:t>指标结余数</w:t>
            </w:r>
          </w:p>
        </w:tc>
        <w:tc>
          <w:tcPr>
            <w:tcW w:w="1705"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C301C7" w:rsidRDefault="00FA23BA">
            <w:pPr>
              <w:jc w:val="center"/>
              <w:rPr>
                <w:rFonts w:cs="Arial"/>
                <w:color w:val="000000"/>
                <w:sz w:val="22"/>
              </w:rPr>
            </w:pPr>
            <w:r>
              <w:rPr>
                <w:rFonts w:cs="Arial" w:hint="eastAsia"/>
                <w:color w:val="000000"/>
                <w:sz w:val="22"/>
              </w:rPr>
              <w:t>指标结余收回数</w:t>
            </w:r>
          </w:p>
        </w:tc>
      </w:tr>
      <w:tr w:rsidR="00C301C7">
        <w:trPr>
          <w:trHeight w:val="441"/>
        </w:trPr>
        <w:tc>
          <w:tcPr>
            <w:tcW w:w="852" w:type="dxa"/>
            <w:vMerge/>
            <w:tcBorders>
              <w:top w:val="nil"/>
              <w:left w:val="single" w:sz="4" w:space="0" w:color="000000"/>
              <w:bottom w:val="single" w:sz="4" w:space="0" w:color="000000"/>
              <w:right w:val="single" w:sz="4" w:space="0" w:color="000000"/>
            </w:tcBorders>
            <w:vAlign w:val="center"/>
          </w:tcPr>
          <w:p w:rsidR="00C301C7" w:rsidRDefault="00C301C7">
            <w:pPr>
              <w:rPr>
                <w:rFonts w:cs="Arial"/>
                <w:color w:val="000000"/>
                <w:sz w:val="22"/>
              </w:rPr>
            </w:pPr>
          </w:p>
        </w:tc>
        <w:tc>
          <w:tcPr>
            <w:tcW w:w="97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C301C7" w:rsidRDefault="00FA23BA">
            <w:pPr>
              <w:jc w:val="center"/>
              <w:rPr>
                <w:rFonts w:cs="Arial"/>
                <w:color w:val="000000"/>
                <w:sz w:val="22"/>
              </w:rPr>
            </w:pPr>
            <w:r>
              <w:rPr>
                <w:rFonts w:ascii="宋体" w:hAnsi="宋体" w:hint="eastAsia"/>
                <w:sz w:val="22"/>
              </w:rPr>
              <w:t>947.5</w:t>
            </w:r>
          </w:p>
        </w:tc>
        <w:tc>
          <w:tcPr>
            <w:tcW w:w="2300" w:type="dxa"/>
            <w:gridSpan w:val="5"/>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C301C7" w:rsidRDefault="00C301C7">
            <w:pPr>
              <w:jc w:val="center"/>
              <w:rPr>
                <w:rFonts w:cs="Arial"/>
                <w:color w:val="000000"/>
                <w:sz w:val="22"/>
              </w:rPr>
            </w:pPr>
          </w:p>
        </w:tc>
        <w:tc>
          <w:tcPr>
            <w:tcW w:w="1337" w:type="dxa"/>
            <w:gridSpan w:val="3"/>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C301C7" w:rsidRDefault="00FA23BA">
            <w:pPr>
              <w:jc w:val="center"/>
              <w:rPr>
                <w:rFonts w:cs="Arial"/>
                <w:color w:val="000000"/>
                <w:sz w:val="22"/>
              </w:rPr>
            </w:pPr>
            <w:r>
              <w:rPr>
                <w:rFonts w:ascii="宋体" w:hAnsi="宋体" w:hint="eastAsia"/>
                <w:sz w:val="22"/>
              </w:rPr>
              <w:t>891.33</w:t>
            </w:r>
          </w:p>
        </w:tc>
        <w:tc>
          <w:tcPr>
            <w:tcW w:w="1337" w:type="dxa"/>
            <w:gridSpan w:val="2"/>
            <w:tcBorders>
              <w:top w:val="single" w:sz="4" w:space="0" w:color="000000"/>
              <w:left w:val="nil"/>
              <w:bottom w:val="single" w:sz="4" w:space="0" w:color="000000"/>
              <w:right w:val="single" w:sz="4" w:space="0" w:color="000000"/>
            </w:tcBorders>
            <w:shd w:val="clear" w:color="auto" w:fill="auto"/>
            <w:vAlign w:val="center"/>
          </w:tcPr>
          <w:p w:rsidR="00C301C7" w:rsidRDefault="00FA23BA">
            <w:pPr>
              <w:jc w:val="center"/>
              <w:rPr>
                <w:rFonts w:cs="Arial"/>
                <w:color w:val="000000"/>
                <w:sz w:val="22"/>
              </w:rPr>
            </w:pPr>
            <w:r>
              <w:rPr>
                <w:rFonts w:ascii="宋体" w:hAnsi="宋体" w:hint="eastAsia"/>
                <w:sz w:val="22"/>
              </w:rPr>
              <w:t>56.17</w:t>
            </w:r>
          </w:p>
        </w:tc>
        <w:tc>
          <w:tcPr>
            <w:tcW w:w="1705"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C301C7" w:rsidRDefault="00FA23BA">
            <w:pPr>
              <w:jc w:val="center"/>
              <w:rPr>
                <w:rFonts w:cs="Arial"/>
                <w:color w:val="000000"/>
                <w:sz w:val="22"/>
              </w:rPr>
            </w:pPr>
            <w:r>
              <w:rPr>
                <w:rFonts w:ascii="宋体" w:hAnsi="宋体" w:hint="eastAsia"/>
                <w:sz w:val="22"/>
              </w:rPr>
              <w:t>56.17</w:t>
            </w:r>
          </w:p>
        </w:tc>
      </w:tr>
      <w:tr w:rsidR="00C301C7">
        <w:trPr>
          <w:trHeight w:val="346"/>
        </w:trPr>
        <w:tc>
          <w:tcPr>
            <w:tcW w:w="85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301C7" w:rsidRDefault="00FA23BA">
            <w:pPr>
              <w:jc w:val="center"/>
              <w:rPr>
                <w:rFonts w:cs="Arial"/>
                <w:color w:val="000000"/>
                <w:sz w:val="22"/>
              </w:rPr>
            </w:pPr>
            <w:r>
              <w:rPr>
                <w:rFonts w:cs="Arial" w:hint="eastAsia"/>
                <w:color w:val="000000"/>
                <w:sz w:val="22"/>
              </w:rPr>
              <w:t>市级财政资金使用情况（万元）</w:t>
            </w:r>
          </w:p>
        </w:tc>
        <w:tc>
          <w:tcPr>
            <w:tcW w:w="970"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301C7" w:rsidRDefault="00FA23BA">
            <w:pPr>
              <w:jc w:val="center"/>
              <w:rPr>
                <w:rFonts w:cs="Arial"/>
                <w:color w:val="000000"/>
                <w:sz w:val="22"/>
              </w:rPr>
            </w:pPr>
            <w:r>
              <w:rPr>
                <w:rFonts w:cs="Arial" w:hint="eastAsia"/>
                <w:color w:val="000000"/>
                <w:sz w:val="22"/>
              </w:rPr>
              <w:t>财政拨款数</w:t>
            </w:r>
          </w:p>
        </w:tc>
        <w:tc>
          <w:tcPr>
            <w:tcW w:w="1520"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301C7" w:rsidRDefault="00FA23BA">
            <w:pPr>
              <w:jc w:val="center"/>
              <w:rPr>
                <w:rFonts w:cs="Arial"/>
                <w:color w:val="000000"/>
                <w:sz w:val="22"/>
              </w:rPr>
            </w:pPr>
            <w:r>
              <w:rPr>
                <w:rFonts w:cs="Arial" w:hint="eastAsia"/>
                <w:color w:val="000000"/>
                <w:sz w:val="22"/>
              </w:rPr>
              <w:t>实际支付数</w:t>
            </w:r>
          </w:p>
        </w:tc>
        <w:tc>
          <w:tcPr>
            <w:tcW w:w="194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301C7" w:rsidRDefault="00FA23BA">
            <w:pPr>
              <w:jc w:val="center"/>
              <w:rPr>
                <w:rFonts w:cs="Arial"/>
                <w:color w:val="000000"/>
                <w:sz w:val="22"/>
              </w:rPr>
            </w:pPr>
            <w:r>
              <w:rPr>
                <w:rFonts w:cs="Arial" w:hint="eastAsia"/>
                <w:color w:val="000000"/>
                <w:sz w:val="22"/>
              </w:rPr>
              <w:t>资金结余、结转数</w:t>
            </w:r>
          </w:p>
        </w:tc>
        <w:tc>
          <w:tcPr>
            <w:tcW w:w="3219" w:type="dxa"/>
            <w:gridSpan w:val="5"/>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C301C7" w:rsidRDefault="00FA23BA">
            <w:pPr>
              <w:jc w:val="center"/>
              <w:rPr>
                <w:rFonts w:cs="Arial"/>
                <w:color w:val="000000"/>
                <w:sz w:val="22"/>
              </w:rPr>
            </w:pPr>
            <w:r>
              <w:rPr>
                <w:rFonts w:cs="Arial" w:hint="eastAsia"/>
                <w:color w:val="000000"/>
                <w:sz w:val="22"/>
              </w:rPr>
              <w:t>其中：</w:t>
            </w:r>
          </w:p>
        </w:tc>
      </w:tr>
      <w:tr w:rsidR="00C301C7">
        <w:trPr>
          <w:trHeight w:val="378"/>
        </w:trPr>
        <w:tc>
          <w:tcPr>
            <w:tcW w:w="852" w:type="dxa"/>
            <w:vMerge/>
            <w:tcBorders>
              <w:top w:val="nil"/>
              <w:left w:val="single" w:sz="4" w:space="0" w:color="000000"/>
              <w:bottom w:val="single" w:sz="4" w:space="0" w:color="000000"/>
              <w:right w:val="single" w:sz="4" w:space="0" w:color="000000"/>
            </w:tcBorders>
            <w:vAlign w:val="center"/>
          </w:tcPr>
          <w:p w:rsidR="00C301C7" w:rsidRDefault="00C301C7">
            <w:pPr>
              <w:rPr>
                <w:rFonts w:cs="Arial"/>
                <w:color w:val="000000"/>
                <w:sz w:val="22"/>
              </w:rPr>
            </w:pPr>
          </w:p>
        </w:tc>
        <w:tc>
          <w:tcPr>
            <w:tcW w:w="970" w:type="dxa"/>
            <w:gridSpan w:val="2"/>
            <w:vMerge/>
            <w:tcBorders>
              <w:top w:val="nil"/>
              <w:left w:val="single" w:sz="4" w:space="0" w:color="000000"/>
              <w:bottom w:val="single" w:sz="4" w:space="0" w:color="000000"/>
              <w:right w:val="single" w:sz="4" w:space="0" w:color="000000"/>
            </w:tcBorders>
            <w:vAlign w:val="center"/>
          </w:tcPr>
          <w:p w:rsidR="00C301C7" w:rsidRDefault="00C301C7">
            <w:pPr>
              <w:rPr>
                <w:rFonts w:cs="Arial"/>
                <w:color w:val="000000"/>
                <w:sz w:val="22"/>
              </w:rPr>
            </w:pPr>
          </w:p>
        </w:tc>
        <w:tc>
          <w:tcPr>
            <w:tcW w:w="1520" w:type="dxa"/>
            <w:gridSpan w:val="3"/>
            <w:vMerge/>
            <w:tcBorders>
              <w:top w:val="nil"/>
              <w:left w:val="single" w:sz="4" w:space="0" w:color="000000"/>
              <w:bottom w:val="single" w:sz="4" w:space="0" w:color="000000"/>
              <w:right w:val="single" w:sz="4" w:space="0" w:color="000000"/>
            </w:tcBorders>
            <w:vAlign w:val="center"/>
          </w:tcPr>
          <w:p w:rsidR="00C301C7" w:rsidRDefault="00C301C7">
            <w:pPr>
              <w:rPr>
                <w:rFonts w:cs="Arial"/>
                <w:color w:val="000000"/>
                <w:sz w:val="22"/>
              </w:rPr>
            </w:pPr>
          </w:p>
        </w:tc>
        <w:tc>
          <w:tcPr>
            <w:tcW w:w="1940" w:type="dxa"/>
            <w:gridSpan w:val="4"/>
            <w:vMerge/>
            <w:tcBorders>
              <w:top w:val="single" w:sz="4" w:space="0" w:color="000000"/>
              <w:left w:val="single" w:sz="4" w:space="0" w:color="000000"/>
              <w:bottom w:val="single" w:sz="4" w:space="0" w:color="000000"/>
              <w:right w:val="single" w:sz="4" w:space="0" w:color="000000"/>
            </w:tcBorders>
            <w:vAlign w:val="center"/>
          </w:tcPr>
          <w:p w:rsidR="00C301C7" w:rsidRDefault="00C301C7">
            <w:pPr>
              <w:rPr>
                <w:rFonts w:cs="Arial"/>
                <w:color w:val="000000"/>
                <w:sz w:val="22"/>
              </w:rPr>
            </w:pPr>
          </w:p>
        </w:tc>
        <w:tc>
          <w:tcPr>
            <w:tcW w:w="1514" w:type="dxa"/>
            <w:gridSpan w:val="3"/>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C301C7" w:rsidRDefault="00FA23BA">
            <w:pPr>
              <w:jc w:val="center"/>
              <w:rPr>
                <w:rFonts w:cs="Arial"/>
                <w:color w:val="000000"/>
                <w:sz w:val="22"/>
              </w:rPr>
            </w:pPr>
            <w:r>
              <w:rPr>
                <w:rFonts w:cs="Arial" w:hint="eastAsia"/>
                <w:color w:val="000000"/>
                <w:sz w:val="22"/>
              </w:rPr>
              <w:t>结转数</w:t>
            </w:r>
          </w:p>
        </w:tc>
        <w:tc>
          <w:tcPr>
            <w:tcW w:w="1705"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C301C7" w:rsidRDefault="00FA23BA">
            <w:pPr>
              <w:jc w:val="center"/>
              <w:rPr>
                <w:rFonts w:cs="Arial"/>
                <w:color w:val="000000"/>
                <w:sz w:val="22"/>
              </w:rPr>
            </w:pPr>
            <w:r>
              <w:rPr>
                <w:rFonts w:cs="Arial" w:hint="eastAsia"/>
                <w:color w:val="000000"/>
                <w:sz w:val="22"/>
              </w:rPr>
              <w:t>财政收回数</w:t>
            </w:r>
          </w:p>
        </w:tc>
      </w:tr>
      <w:tr w:rsidR="00C301C7">
        <w:trPr>
          <w:trHeight w:val="630"/>
        </w:trPr>
        <w:tc>
          <w:tcPr>
            <w:tcW w:w="852" w:type="dxa"/>
            <w:vMerge/>
            <w:tcBorders>
              <w:top w:val="nil"/>
              <w:left w:val="single" w:sz="4" w:space="0" w:color="000000"/>
              <w:bottom w:val="single" w:sz="4" w:space="0" w:color="000000"/>
              <w:right w:val="single" w:sz="4" w:space="0" w:color="000000"/>
            </w:tcBorders>
            <w:vAlign w:val="center"/>
          </w:tcPr>
          <w:p w:rsidR="00C301C7" w:rsidRDefault="00C301C7">
            <w:pPr>
              <w:rPr>
                <w:rFonts w:cs="Arial"/>
                <w:color w:val="000000"/>
                <w:sz w:val="22"/>
              </w:rPr>
            </w:pPr>
          </w:p>
        </w:tc>
        <w:tc>
          <w:tcPr>
            <w:tcW w:w="970"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C301C7" w:rsidRDefault="00FA23BA">
            <w:pPr>
              <w:jc w:val="center"/>
              <w:rPr>
                <w:rFonts w:cs="Arial"/>
                <w:color w:val="000000"/>
                <w:sz w:val="22"/>
              </w:rPr>
            </w:pPr>
            <w:r>
              <w:rPr>
                <w:rFonts w:ascii="宋体" w:hAnsi="宋体" w:hint="eastAsia"/>
                <w:sz w:val="22"/>
              </w:rPr>
              <w:t>891.33</w:t>
            </w:r>
          </w:p>
        </w:tc>
        <w:tc>
          <w:tcPr>
            <w:tcW w:w="1520" w:type="dxa"/>
            <w:gridSpan w:val="3"/>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C301C7" w:rsidRDefault="00FA23BA">
            <w:pPr>
              <w:jc w:val="center"/>
              <w:rPr>
                <w:rFonts w:cs="Arial"/>
                <w:color w:val="000000"/>
                <w:sz w:val="22"/>
              </w:rPr>
            </w:pPr>
            <w:r>
              <w:rPr>
                <w:rFonts w:ascii="宋体" w:hAnsi="宋体" w:hint="eastAsia"/>
                <w:sz w:val="22"/>
              </w:rPr>
              <w:t>891.33</w:t>
            </w:r>
          </w:p>
        </w:tc>
        <w:tc>
          <w:tcPr>
            <w:tcW w:w="1940" w:type="dxa"/>
            <w:gridSpan w:val="4"/>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C301C7" w:rsidRDefault="00FA23BA">
            <w:pPr>
              <w:jc w:val="center"/>
              <w:rPr>
                <w:rFonts w:cs="Arial"/>
                <w:color w:val="000000"/>
                <w:sz w:val="22"/>
              </w:rPr>
            </w:pPr>
            <w:r>
              <w:rPr>
                <w:rFonts w:ascii="宋体" w:hAnsi="宋体" w:hint="eastAsia"/>
                <w:sz w:val="22"/>
              </w:rPr>
              <w:t>0</w:t>
            </w:r>
          </w:p>
        </w:tc>
        <w:tc>
          <w:tcPr>
            <w:tcW w:w="1514" w:type="dxa"/>
            <w:gridSpan w:val="3"/>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C301C7" w:rsidRDefault="00C301C7">
            <w:pPr>
              <w:jc w:val="center"/>
              <w:rPr>
                <w:rFonts w:cs="Arial"/>
                <w:color w:val="000000"/>
                <w:sz w:val="22"/>
              </w:rPr>
            </w:pPr>
          </w:p>
        </w:tc>
        <w:tc>
          <w:tcPr>
            <w:tcW w:w="1705"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C301C7" w:rsidRDefault="00C301C7">
            <w:pPr>
              <w:jc w:val="center"/>
              <w:rPr>
                <w:rFonts w:cs="Arial"/>
                <w:color w:val="000000"/>
                <w:sz w:val="22"/>
              </w:rPr>
            </w:pPr>
          </w:p>
        </w:tc>
      </w:tr>
      <w:tr w:rsidR="00C301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7"/>
        </w:trPr>
        <w:tc>
          <w:tcPr>
            <w:tcW w:w="8501" w:type="dxa"/>
            <w:gridSpan w:val="15"/>
            <w:tcBorders>
              <w:top w:val="single" w:sz="4" w:space="0" w:color="auto"/>
              <w:left w:val="single" w:sz="4" w:space="0" w:color="auto"/>
              <w:bottom w:val="single" w:sz="4" w:space="0" w:color="auto"/>
              <w:right w:val="single" w:sz="4" w:space="0" w:color="auto"/>
            </w:tcBorders>
            <w:shd w:val="clear" w:color="auto" w:fill="BFBFBF"/>
            <w:vAlign w:val="center"/>
          </w:tcPr>
          <w:p w:rsidR="00C301C7" w:rsidRDefault="00FA23BA">
            <w:pPr>
              <w:widowControl/>
              <w:jc w:val="center"/>
              <w:rPr>
                <w:rFonts w:ascii="宋体" w:hAnsi="宋体" w:cs="Arial"/>
                <w:color w:val="000000"/>
                <w:kern w:val="0"/>
                <w:sz w:val="20"/>
                <w:szCs w:val="20"/>
              </w:rPr>
            </w:pPr>
            <w:r>
              <w:rPr>
                <w:rFonts w:ascii="宋体" w:hAnsi="宋体" w:cs="Arial" w:hint="eastAsia"/>
                <w:color w:val="000000"/>
                <w:kern w:val="0"/>
                <w:sz w:val="20"/>
                <w:szCs w:val="20"/>
              </w:rPr>
              <w:t>项目资金构成（详细列出各子项目名称和金额）</w:t>
            </w:r>
          </w:p>
        </w:tc>
      </w:tr>
      <w:tr w:rsidR="00C301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7"/>
        </w:trPr>
        <w:tc>
          <w:tcPr>
            <w:tcW w:w="2511"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rsidR="00C301C7" w:rsidRDefault="00FA23BA">
            <w:pPr>
              <w:widowControl/>
              <w:jc w:val="center"/>
              <w:rPr>
                <w:rFonts w:ascii="宋体" w:hAnsi="宋体" w:cs="Arial"/>
                <w:color w:val="000000"/>
                <w:kern w:val="0"/>
                <w:sz w:val="20"/>
                <w:szCs w:val="20"/>
              </w:rPr>
            </w:pPr>
            <w:r>
              <w:rPr>
                <w:rFonts w:ascii="宋体" w:hAnsi="宋体" w:cs="宋体"/>
                <w:color w:val="000000"/>
                <w:sz w:val="20"/>
              </w:rPr>
              <w:t>子项名称</w:t>
            </w:r>
          </w:p>
        </w:tc>
        <w:tc>
          <w:tcPr>
            <w:tcW w:w="2771"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rsidR="00C301C7" w:rsidRDefault="00FA23BA">
            <w:pPr>
              <w:widowControl/>
              <w:jc w:val="center"/>
              <w:rPr>
                <w:rFonts w:ascii="宋体" w:hAnsi="宋体" w:cs="Arial"/>
                <w:color w:val="000000"/>
                <w:kern w:val="0"/>
                <w:sz w:val="20"/>
                <w:szCs w:val="20"/>
              </w:rPr>
            </w:pPr>
            <w:r>
              <w:rPr>
                <w:rFonts w:ascii="宋体" w:hAnsi="宋体" w:cs="Arial" w:hint="eastAsia"/>
                <w:color w:val="000000"/>
                <w:kern w:val="0"/>
                <w:sz w:val="20"/>
                <w:szCs w:val="20"/>
              </w:rPr>
              <w:t>调整预算数（万元）</w:t>
            </w:r>
          </w:p>
        </w:tc>
        <w:tc>
          <w:tcPr>
            <w:tcW w:w="3219"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rsidR="00C301C7" w:rsidRDefault="00FA23BA">
            <w:pPr>
              <w:widowControl/>
              <w:jc w:val="center"/>
              <w:rPr>
                <w:rFonts w:ascii="宋体" w:hAnsi="宋体" w:cs="Arial"/>
                <w:color w:val="000000"/>
                <w:kern w:val="0"/>
                <w:sz w:val="20"/>
                <w:szCs w:val="20"/>
              </w:rPr>
            </w:pPr>
            <w:r>
              <w:rPr>
                <w:rFonts w:ascii="宋体" w:hAnsi="宋体" w:cs="Arial" w:hint="eastAsia"/>
                <w:color w:val="000000"/>
                <w:kern w:val="0"/>
                <w:sz w:val="20"/>
                <w:szCs w:val="20"/>
              </w:rPr>
              <w:t>实际支出数（万元）</w:t>
            </w:r>
          </w:p>
        </w:tc>
      </w:tr>
      <w:tr w:rsidR="00C301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2511" w:type="dxa"/>
            <w:gridSpan w:val="5"/>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合计</w:t>
            </w:r>
          </w:p>
        </w:tc>
        <w:tc>
          <w:tcPr>
            <w:tcW w:w="2771" w:type="dxa"/>
            <w:gridSpan w:val="5"/>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947.5</w:t>
            </w:r>
          </w:p>
        </w:tc>
        <w:tc>
          <w:tcPr>
            <w:tcW w:w="3219" w:type="dxa"/>
            <w:gridSpan w:val="5"/>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891.33</w:t>
            </w:r>
          </w:p>
        </w:tc>
      </w:tr>
      <w:tr w:rsidR="00C301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2511" w:type="dxa"/>
            <w:gridSpan w:val="5"/>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保障“智慧法院”体系持续正常运行，提高信息化运维服务，不断提高办公办案效率。</w:t>
            </w:r>
          </w:p>
        </w:tc>
        <w:tc>
          <w:tcPr>
            <w:tcW w:w="2771" w:type="dxa"/>
            <w:gridSpan w:val="5"/>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947.5</w:t>
            </w:r>
          </w:p>
        </w:tc>
        <w:tc>
          <w:tcPr>
            <w:tcW w:w="3219" w:type="dxa"/>
            <w:gridSpan w:val="5"/>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891.33</w:t>
            </w:r>
          </w:p>
        </w:tc>
      </w:tr>
      <w:tr w:rsidR="00C301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7"/>
        </w:trPr>
        <w:tc>
          <w:tcPr>
            <w:tcW w:w="121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C301C7" w:rsidRDefault="00FA23BA">
            <w:pPr>
              <w:widowControl/>
              <w:jc w:val="center"/>
              <w:rPr>
                <w:rFonts w:ascii="宋体" w:hAnsi="宋体" w:cs="Arial"/>
                <w:color w:val="000000"/>
                <w:kern w:val="0"/>
                <w:sz w:val="20"/>
                <w:szCs w:val="20"/>
              </w:rPr>
            </w:pPr>
            <w:r>
              <w:rPr>
                <w:rFonts w:ascii="宋体" w:hAnsi="宋体" w:cs="宋体"/>
                <w:color w:val="000000"/>
                <w:sz w:val="20"/>
              </w:rPr>
              <w:t>项目</w:t>
            </w:r>
          </w:p>
        </w:tc>
        <w:tc>
          <w:tcPr>
            <w:tcW w:w="1216"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C301C7" w:rsidRDefault="00FA23BA">
            <w:pPr>
              <w:widowControl/>
              <w:jc w:val="center"/>
              <w:rPr>
                <w:rFonts w:ascii="宋体" w:hAnsi="宋体" w:cs="Arial"/>
                <w:color w:val="000000"/>
                <w:kern w:val="0"/>
                <w:sz w:val="20"/>
                <w:szCs w:val="20"/>
              </w:rPr>
            </w:pPr>
            <w:r>
              <w:rPr>
                <w:rFonts w:ascii="宋体" w:hAnsi="宋体" w:cs="Arial" w:hint="eastAsia"/>
                <w:color w:val="000000"/>
                <w:kern w:val="0"/>
                <w:sz w:val="20"/>
                <w:szCs w:val="20"/>
              </w:rPr>
              <w:t>类别</w:t>
            </w:r>
          </w:p>
        </w:tc>
        <w:tc>
          <w:tcPr>
            <w:tcW w:w="1213"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C301C7" w:rsidRDefault="00FA23BA">
            <w:pPr>
              <w:widowControl/>
              <w:jc w:val="center"/>
              <w:rPr>
                <w:rFonts w:ascii="宋体" w:hAnsi="宋体" w:cs="Arial"/>
                <w:color w:val="000000"/>
                <w:kern w:val="0"/>
                <w:sz w:val="20"/>
                <w:szCs w:val="20"/>
              </w:rPr>
            </w:pPr>
            <w:r>
              <w:rPr>
                <w:rFonts w:ascii="宋体" w:hAnsi="宋体" w:cs="Arial" w:hint="eastAsia"/>
                <w:color w:val="000000"/>
                <w:kern w:val="0"/>
                <w:sz w:val="20"/>
                <w:szCs w:val="20"/>
              </w:rPr>
              <w:t>指标名称</w:t>
            </w:r>
          </w:p>
        </w:tc>
        <w:tc>
          <w:tcPr>
            <w:tcW w:w="1213"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C301C7" w:rsidRDefault="00FA23BA">
            <w:pPr>
              <w:widowControl/>
              <w:jc w:val="center"/>
              <w:rPr>
                <w:rFonts w:ascii="宋体" w:hAnsi="宋体" w:cs="Arial"/>
                <w:color w:val="000000"/>
                <w:kern w:val="0"/>
                <w:sz w:val="20"/>
                <w:szCs w:val="20"/>
              </w:rPr>
            </w:pPr>
            <w:r>
              <w:rPr>
                <w:rFonts w:ascii="宋体" w:hAnsi="宋体" w:cs="Arial" w:hint="eastAsia"/>
                <w:color w:val="000000"/>
                <w:kern w:val="0"/>
                <w:sz w:val="20"/>
                <w:szCs w:val="20"/>
              </w:rPr>
              <w:t>目标值</w:t>
            </w:r>
          </w:p>
        </w:tc>
        <w:tc>
          <w:tcPr>
            <w:tcW w:w="1213"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C301C7" w:rsidRDefault="00FA23BA">
            <w:pPr>
              <w:widowControl/>
              <w:jc w:val="center"/>
              <w:rPr>
                <w:rFonts w:ascii="宋体" w:hAnsi="宋体" w:cs="Arial"/>
                <w:color w:val="000000"/>
                <w:kern w:val="0"/>
                <w:sz w:val="20"/>
                <w:szCs w:val="20"/>
              </w:rPr>
            </w:pPr>
            <w:r>
              <w:rPr>
                <w:rFonts w:ascii="宋体" w:hAnsi="宋体" w:cs="Arial" w:hint="eastAsia"/>
                <w:color w:val="000000"/>
                <w:kern w:val="0"/>
                <w:sz w:val="20"/>
                <w:szCs w:val="20"/>
              </w:rPr>
              <w:t>权重</w:t>
            </w:r>
          </w:p>
        </w:tc>
        <w:tc>
          <w:tcPr>
            <w:tcW w:w="1213"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C301C7" w:rsidRDefault="00FA23BA">
            <w:pPr>
              <w:widowControl/>
              <w:jc w:val="center"/>
              <w:rPr>
                <w:rFonts w:ascii="宋体" w:hAnsi="宋体" w:cs="Arial"/>
                <w:color w:val="000000"/>
                <w:kern w:val="0"/>
                <w:sz w:val="20"/>
                <w:szCs w:val="20"/>
              </w:rPr>
            </w:pPr>
            <w:r>
              <w:rPr>
                <w:rFonts w:ascii="宋体" w:hAnsi="宋体" w:cs="Arial" w:hint="eastAsia"/>
                <w:color w:val="000000"/>
                <w:kern w:val="0"/>
                <w:sz w:val="20"/>
                <w:szCs w:val="20"/>
              </w:rPr>
              <w:t>实际完成值</w:t>
            </w:r>
          </w:p>
        </w:tc>
        <w:tc>
          <w:tcPr>
            <w:tcW w:w="1215" w:type="dxa"/>
            <w:tcBorders>
              <w:top w:val="single" w:sz="4" w:space="0" w:color="auto"/>
              <w:left w:val="single" w:sz="4" w:space="0" w:color="auto"/>
              <w:bottom w:val="single" w:sz="4" w:space="0" w:color="auto"/>
              <w:right w:val="single" w:sz="4" w:space="0" w:color="auto"/>
            </w:tcBorders>
            <w:shd w:val="clear" w:color="auto" w:fill="BFBFBF"/>
            <w:vAlign w:val="center"/>
          </w:tcPr>
          <w:p w:rsidR="00C301C7" w:rsidRDefault="00FA23BA">
            <w:pPr>
              <w:widowControl/>
              <w:jc w:val="center"/>
              <w:rPr>
                <w:rFonts w:ascii="宋体" w:hAnsi="宋体" w:cs="Arial"/>
                <w:color w:val="000000"/>
                <w:kern w:val="0"/>
                <w:sz w:val="20"/>
                <w:szCs w:val="20"/>
              </w:rPr>
            </w:pPr>
            <w:r>
              <w:rPr>
                <w:rFonts w:ascii="宋体" w:hAnsi="宋体" w:cs="Arial" w:hint="eastAsia"/>
                <w:color w:val="000000"/>
                <w:kern w:val="0"/>
                <w:sz w:val="20"/>
                <w:szCs w:val="20"/>
              </w:rPr>
              <w:t>自评分</w:t>
            </w:r>
          </w:p>
        </w:tc>
      </w:tr>
      <w:tr w:rsidR="00C301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val="restart"/>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项目绩效实现情况（80分）</w:t>
            </w:r>
          </w:p>
        </w:tc>
        <w:tc>
          <w:tcPr>
            <w:tcW w:w="1216" w:type="dxa"/>
            <w:gridSpan w:val="2"/>
            <w:vMerge w:val="restart"/>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决策目标</w:t>
            </w: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立项依据充分性</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充分</w:t>
            </w: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0.5</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100%</w:t>
            </w:r>
          </w:p>
        </w:tc>
        <w:tc>
          <w:tcPr>
            <w:tcW w:w="1215" w:type="dxa"/>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0.5</w:t>
            </w:r>
          </w:p>
        </w:tc>
      </w:tr>
      <w:tr w:rsidR="00C301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C301C7" w:rsidRDefault="00C301C7">
            <w:pPr>
              <w:widowControl/>
              <w:jc w:val="left"/>
              <w:rPr>
                <w:rFonts w:ascii="宋体" w:hAnsi="宋体" w:cs="Arial"/>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C301C7" w:rsidRDefault="00C301C7">
            <w:pPr>
              <w:widowControl/>
              <w:jc w:val="left"/>
              <w:rPr>
                <w:rFonts w:ascii="宋体" w:hAnsi="宋体" w:cs="Arial"/>
                <w:color w:val="000000"/>
                <w:kern w:val="0"/>
                <w:sz w:val="20"/>
                <w:szCs w:val="20"/>
              </w:rPr>
            </w:pP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立项程序规范性</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规范</w:t>
            </w: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0.5</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100%</w:t>
            </w:r>
          </w:p>
        </w:tc>
        <w:tc>
          <w:tcPr>
            <w:tcW w:w="1215" w:type="dxa"/>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0.5</w:t>
            </w:r>
          </w:p>
        </w:tc>
      </w:tr>
      <w:tr w:rsidR="00C301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C301C7" w:rsidRDefault="00C301C7">
            <w:pPr>
              <w:widowControl/>
              <w:jc w:val="left"/>
              <w:rPr>
                <w:rFonts w:ascii="宋体" w:hAnsi="宋体" w:cs="Arial"/>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C301C7" w:rsidRDefault="00C301C7">
            <w:pPr>
              <w:widowControl/>
              <w:jc w:val="left"/>
              <w:rPr>
                <w:rFonts w:ascii="宋体" w:hAnsi="宋体" w:cs="Arial"/>
                <w:color w:val="000000"/>
                <w:kern w:val="0"/>
                <w:sz w:val="20"/>
                <w:szCs w:val="20"/>
              </w:rPr>
            </w:pP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绩效指标明确性</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明确</w:t>
            </w: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0.5</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100%</w:t>
            </w:r>
          </w:p>
        </w:tc>
        <w:tc>
          <w:tcPr>
            <w:tcW w:w="1215" w:type="dxa"/>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0.5</w:t>
            </w:r>
          </w:p>
        </w:tc>
      </w:tr>
      <w:tr w:rsidR="00C301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C301C7" w:rsidRDefault="00C301C7">
            <w:pPr>
              <w:widowControl/>
              <w:jc w:val="left"/>
              <w:rPr>
                <w:rFonts w:ascii="宋体" w:hAnsi="宋体" w:cs="Arial"/>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C301C7" w:rsidRDefault="00C301C7">
            <w:pPr>
              <w:widowControl/>
              <w:jc w:val="left"/>
              <w:rPr>
                <w:rFonts w:ascii="宋体" w:hAnsi="宋体" w:cs="Arial"/>
                <w:color w:val="000000"/>
                <w:kern w:val="0"/>
                <w:sz w:val="20"/>
                <w:szCs w:val="20"/>
              </w:rPr>
            </w:pP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绩效目标合理性</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合理</w:t>
            </w: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0.5</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100%</w:t>
            </w:r>
          </w:p>
        </w:tc>
        <w:tc>
          <w:tcPr>
            <w:tcW w:w="1215" w:type="dxa"/>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0.5</w:t>
            </w:r>
          </w:p>
        </w:tc>
      </w:tr>
      <w:tr w:rsidR="00C301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C301C7" w:rsidRDefault="00C301C7">
            <w:pPr>
              <w:widowControl/>
              <w:jc w:val="left"/>
              <w:rPr>
                <w:rFonts w:ascii="宋体" w:hAnsi="宋体" w:cs="Arial"/>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C301C7" w:rsidRDefault="00C301C7">
            <w:pPr>
              <w:widowControl/>
              <w:jc w:val="left"/>
              <w:rPr>
                <w:rFonts w:ascii="宋体" w:hAnsi="宋体" w:cs="Arial"/>
                <w:color w:val="000000"/>
                <w:kern w:val="0"/>
                <w:sz w:val="20"/>
                <w:szCs w:val="20"/>
              </w:rPr>
            </w:pP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预算编制科学性</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科学</w:t>
            </w: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0.5</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100%</w:t>
            </w:r>
          </w:p>
        </w:tc>
        <w:tc>
          <w:tcPr>
            <w:tcW w:w="1215" w:type="dxa"/>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0.5</w:t>
            </w:r>
          </w:p>
        </w:tc>
      </w:tr>
      <w:tr w:rsidR="00C301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C301C7" w:rsidRDefault="00C301C7">
            <w:pPr>
              <w:widowControl/>
              <w:jc w:val="left"/>
              <w:rPr>
                <w:rFonts w:ascii="宋体" w:hAnsi="宋体" w:cs="Arial"/>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C301C7" w:rsidRDefault="00C301C7">
            <w:pPr>
              <w:widowControl/>
              <w:jc w:val="left"/>
              <w:rPr>
                <w:rFonts w:ascii="宋体" w:hAnsi="宋体" w:cs="Arial"/>
                <w:color w:val="000000"/>
                <w:kern w:val="0"/>
                <w:sz w:val="20"/>
                <w:szCs w:val="20"/>
              </w:rPr>
            </w:pP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资金分配合理性</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合理</w:t>
            </w: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1</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100%</w:t>
            </w:r>
          </w:p>
        </w:tc>
        <w:tc>
          <w:tcPr>
            <w:tcW w:w="1215" w:type="dxa"/>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1</w:t>
            </w:r>
          </w:p>
        </w:tc>
      </w:tr>
      <w:tr w:rsidR="00C301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C301C7" w:rsidRDefault="00C301C7">
            <w:pPr>
              <w:widowControl/>
              <w:jc w:val="left"/>
              <w:rPr>
                <w:rFonts w:ascii="宋体" w:hAnsi="宋体" w:cs="Arial"/>
                <w:color w:val="000000"/>
                <w:kern w:val="0"/>
                <w:sz w:val="20"/>
                <w:szCs w:val="20"/>
              </w:rPr>
            </w:pPr>
          </w:p>
        </w:tc>
        <w:tc>
          <w:tcPr>
            <w:tcW w:w="1216" w:type="dxa"/>
            <w:gridSpan w:val="2"/>
            <w:vMerge w:val="restart"/>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过程目标</w:t>
            </w: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预算执行率</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=100%</w:t>
            </w: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8</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94.07%</w:t>
            </w:r>
          </w:p>
        </w:tc>
        <w:tc>
          <w:tcPr>
            <w:tcW w:w="1215" w:type="dxa"/>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5.63</w:t>
            </w:r>
          </w:p>
        </w:tc>
      </w:tr>
      <w:tr w:rsidR="00C301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C301C7" w:rsidRDefault="00C301C7">
            <w:pPr>
              <w:widowControl/>
              <w:jc w:val="left"/>
              <w:rPr>
                <w:rFonts w:ascii="宋体" w:hAnsi="宋体" w:cs="Arial"/>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C301C7" w:rsidRDefault="00C301C7">
            <w:pPr>
              <w:widowControl/>
              <w:jc w:val="left"/>
              <w:rPr>
                <w:rFonts w:ascii="宋体" w:hAnsi="宋体" w:cs="Arial"/>
                <w:color w:val="000000"/>
                <w:kern w:val="0"/>
                <w:sz w:val="20"/>
                <w:szCs w:val="20"/>
              </w:rPr>
            </w:pP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资金使用合</w:t>
            </w:r>
            <w:proofErr w:type="gramStart"/>
            <w:r>
              <w:rPr>
                <w:rFonts w:ascii="宋体" w:hAnsi="宋体" w:cs="Arial" w:hint="eastAsia"/>
                <w:color w:val="000000"/>
                <w:kern w:val="0"/>
                <w:sz w:val="20"/>
                <w:szCs w:val="20"/>
              </w:rPr>
              <w:t>规</w:t>
            </w:r>
            <w:proofErr w:type="gramEnd"/>
            <w:r>
              <w:rPr>
                <w:rFonts w:ascii="宋体" w:hAnsi="宋体" w:cs="Arial" w:hint="eastAsia"/>
                <w:color w:val="000000"/>
                <w:kern w:val="0"/>
                <w:sz w:val="20"/>
                <w:szCs w:val="20"/>
              </w:rPr>
              <w:t>性</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合</w:t>
            </w:r>
            <w:proofErr w:type="gramStart"/>
            <w:r>
              <w:rPr>
                <w:rFonts w:ascii="宋体" w:hAnsi="宋体" w:cs="Arial" w:hint="eastAsia"/>
                <w:color w:val="000000"/>
                <w:kern w:val="0"/>
                <w:sz w:val="20"/>
                <w:szCs w:val="20"/>
              </w:rPr>
              <w:t>规</w:t>
            </w:r>
            <w:proofErr w:type="gramEnd"/>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2</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100%</w:t>
            </w:r>
          </w:p>
        </w:tc>
        <w:tc>
          <w:tcPr>
            <w:tcW w:w="1215" w:type="dxa"/>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2</w:t>
            </w:r>
          </w:p>
        </w:tc>
      </w:tr>
      <w:tr w:rsidR="00C301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C301C7" w:rsidRDefault="00C301C7">
            <w:pPr>
              <w:widowControl/>
              <w:jc w:val="left"/>
              <w:rPr>
                <w:rFonts w:ascii="宋体" w:hAnsi="宋体" w:cs="Arial"/>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C301C7" w:rsidRDefault="00C301C7">
            <w:pPr>
              <w:widowControl/>
              <w:jc w:val="left"/>
              <w:rPr>
                <w:rFonts w:ascii="宋体" w:hAnsi="宋体" w:cs="Arial"/>
                <w:color w:val="000000"/>
                <w:kern w:val="0"/>
                <w:sz w:val="20"/>
                <w:szCs w:val="20"/>
              </w:rPr>
            </w:pP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资金到位率</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100%</w:t>
            </w: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0.5</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100%</w:t>
            </w:r>
          </w:p>
        </w:tc>
        <w:tc>
          <w:tcPr>
            <w:tcW w:w="1215" w:type="dxa"/>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0.5</w:t>
            </w:r>
          </w:p>
        </w:tc>
      </w:tr>
      <w:tr w:rsidR="00C301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C301C7" w:rsidRDefault="00C301C7">
            <w:pPr>
              <w:widowControl/>
              <w:jc w:val="left"/>
              <w:rPr>
                <w:rFonts w:ascii="宋体" w:hAnsi="宋体" w:cs="Arial"/>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C301C7" w:rsidRDefault="00C301C7">
            <w:pPr>
              <w:widowControl/>
              <w:jc w:val="left"/>
              <w:rPr>
                <w:rFonts w:ascii="宋体" w:hAnsi="宋体" w:cs="Arial"/>
                <w:color w:val="000000"/>
                <w:kern w:val="0"/>
                <w:sz w:val="20"/>
                <w:szCs w:val="20"/>
              </w:rPr>
            </w:pP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管理制度健全性</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健全</w:t>
            </w: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1</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100%</w:t>
            </w:r>
          </w:p>
        </w:tc>
        <w:tc>
          <w:tcPr>
            <w:tcW w:w="1215" w:type="dxa"/>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1</w:t>
            </w:r>
          </w:p>
        </w:tc>
      </w:tr>
      <w:tr w:rsidR="00C301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C301C7" w:rsidRDefault="00C301C7">
            <w:pPr>
              <w:widowControl/>
              <w:jc w:val="left"/>
              <w:rPr>
                <w:rFonts w:ascii="宋体" w:hAnsi="宋体" w:cs="Arial"/>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C301C7" w:rsidRDefault="00C301C7">
            <w:pPr>
              <w:widowControl/>
              <w:jc w:val="left"/>
              <w:rPr>
                <w:rFonts w:ascii="宋体" w:hAnsi="宋体" w:cs="Arial"/>
                <w:color w:val="000000"/>
                <w:kern w:val="0"/>
                <w:sz w:val="20"/>
                <w:szCs w:val="20"/>
              </w:rPr>
            </w:pP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制度执行有效性</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有效</w:t>
            </w: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2</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100%</w:t>
            </w:r>
          </w:p>
        </w:tc>
        <w:tc>
          <w:tcPr>
            <w:tcW w:w="1215" w:type="dxa"/>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2</w:t>
            </w:r>
          </w:p>
        </w:tc>
      </w:tr>
      <w:tr w:rsidR="00C301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C301C7" w:rsidRDefault="00C301C7">
            <w:pPr>
              <w:widowControl/>
              <w:jc w:val="left"/>
              <w:rPr>
                <w:rFonts w:ascii="宋体" w:hAnsi="宋体" w:cs="Arial"/>
                <w:color w:val="000000"/>
                <w:kern w:val="0"/>
                <w:sz w:val="20"/>
                <w:szCs w:val="20"/>
              </w:rPr>
            </w:pPr>
          </w:p>
        </w:tc>
        <w:tc>
          <w:tcPr>
            <w:tcW w:w="1216" w:type="dxa"/>
            <w:gridSpan w:val="2"/>
            <w:vMerge w:val="restart"/>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产出目标</w:t>
            </w: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日常维护信息系统数量</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=30个</w:t>
            </w: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7.5</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30个</w:t>
            </w:r>
          </w:p>
        </w:tc>
        <w:tc>
          <w:tcPr>
            <w:tcW w:w="1215" w:type="dxa"/>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7.5</w:t>
            </w:r>
          </w:p>
        </w:tc>
      </w:tr>
      <w:tr w:rsidR="00C301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C301C7" w:rsidRDefault="00C301C7">
            <w:pPr>
              <w:widowControl/>
              <w:jc w:val="left"/>
              <w:rPr>
                <w:rFonts w:ascii="宋体" w:hAnsi="宋体" w:cs="Arial"/>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C301C7" w:rsidRDefault="00C301C7">
            <w:pPr>
              <w:widowControl/>
              <w:jc w:val="left"/>
              <w:rPr>
                <w:rFonts w:ascii="宋体" w:hAnsi="宋体" w:cs="Arial"/>
                <w:color w:val="000000"/>
                <w:kern w:val="0"/>
                <w:sz w:val="20"/>
                <w:szCs w:val="20"/>
              </w:rPr>
            </w:pP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信息系统日常维护合格率</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=95%</w:t>
            </w: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7.5</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95%</w:t>
            </w:r>
          </w:p>
        </w:tc>
        <w:tc>
          <w:tcPr>
            <w:tcW w:w="1215" w:type="dxa"/>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7.5</w:t>
            </w:r>
          </w:p>
        </w:tc>
      </w:tr>
      <w:tr w:rsidR="00C301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C301C7" w:rsidRDefault="00C301C7">
            <w:pPr>
              <w:widowControl/>
              <w:jc w:val="left"/>
              <w:rPr>
                <w:rFonts w:ascii="宋体" w:hAnsi="宋体" w:cs="Arial"/>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C301C7" w:rsidRDefault="00C301C7">
            <w:pPr>
              <w:widowControl/>
              <w:jc w:val="left"/>
              <w:rPr>
                <w:rFonts w:ascii="宋体" w:hAnsi="宋体" w:cs="Arial"/>
                <w:color w:val="000000"/>
                <w:kern w:val="0"/>
                <w:sz w:val="20"/>
                <w:szCs w:val="20"/>
              </w:rPr>
            </w:pP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信息系统日常维护周期</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=12月</w:t>
            </w: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7.5</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12月</w:t>
            </w:r>
          </w:p>
        </w:tc>
        <w:tc>
          <w:tcPr>
            <w:tcW w:w="1215" w:type="dxa"/>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7.5</w:t>
            </w:r>
          </w:p>
        </w:tc>
      </w:tr>
      <w:tr w:rsidR="00C301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C301C7" w:rsidRDefault="00C301C7">
            <w:pPr>
              <w:widowControl/>
              <w:jc w:val="left"/>
              <w:rPr>
                <w:rFonts w:ascii="宋体" w:hAnsi="宋体" w:cs="Arial"/>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C301C7" w:rsidRDefault="00C301C7">
            <w:pPr>
              <w:widowControl/>
              <w:jc w:val="left"/>
              <w:rPr>
                <w:rFonts w:ascii="宋体" w:hAnsi="宋体" w:cs="Arial"/>
                <w:color w:val="000000"/>
                <w:kern w:val="0"/>
                <w:sz w:val="20"/>
                <w:szCs w:val="20"/>
              </w:rPr>
            </w:pP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成本控制率</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=100%</w:t>
            </w: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7.5</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100%</w:t>
            </w:r>
          </w:p>
        </w:tc>
        <w:tc>
          <w:tcPr>
            <w:tcW w:w="1215" w:type="dxa"/>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7.5</w:t>
            </w:r>
          </w:p>
        </w:tc>
      </w:tr>
      <w:tr w:rsidR="00C301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C301C7" w:rsidRDefault="00C301C7">
            <w:pPr>
              <w:widowControl/>
              <w:jc w:val="left"/>
              <w:rPr>
                <w:rFonts w:ascii="宋体" w:hAnsi="宋体" w:cs="Arial"/>
                <w:color w:val="000000"/>
                <w:kern w:val="0"/>
                <w:sz w:val="20"/>
                <w:szCs w:val="20"/>
              </w:rPr>
            </w:pPr>
          </w:p>
        </w:tc>
        <w:tc>
          <w:tcPr>
            <w:tcW w:w="1216"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效益目标</w:t>
            </w: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对信息系统可用性及稳定性的提升</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提升</w:t>
            </w:r>
          </w:p>
        </w:tc>
        <w:tc>
          <w:tcPr>
            <w:tcW w:w="1213" w:type="dxa"/>
            <w:gridSpan w:val="3"/>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35</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100%</w:t>
            </w:r>
          </w:p>
        </w:tc>
        <w:tc>
          <w:tcPr>
            <w:tcW w:w="1215" w:type="dxa"/>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cs="Arial" w:hint="eastAsia"/>
                <w:color w:val="000000"/>
                <w:kern w:val="0"/>
                <w:sz w:val="20"/>
                <w:szCs w:val="20"/>
              </w:rPr>
              <w:t>35</w:t>
            </w:r>
          </w:p>
        </w:tc>
      </w:tr>
      <w:tr w:rsidR="00C301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7286" w:type="dxa"/>
            <w:gridSpan w:val="14"/>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center"/>
              <w:rPr>
                <w:rFonts w:ascii="宋体" w:hAnsi="宋体" w:cs="Arial"/>
                <w:color w:val="000000"/>
                <w:kern w:val="0"/>
                <w:sz w:val="20"/>
                <w:szCs w:val="20"/>
              </w:rPr>
            </w:pPr>
            <w:r>
              <w:rPr>
                <w:rFonts w:ascii="宋体" w:hAnsi="宋体" w:cs="Arial" w:hint="eastAsia"/>
                <w:color w:val="000000"/>
                <w:kern w:val="0"/>
                <w:sz w:val="20"/>
                <w:szCs w:val="20"/>
              </w:rPr>
              <w:t>合计</w:t>
            </w:r>
          </w:p>
        </w:tc>
        <w:tc>
          <w:tcPr>
            <w:tcW w:w="1215" w:type="dxa"/>
            <w:tcBorders>
              <w:top w:val="single" w:sz="4" w:space="0" w:color="auto"/>
              <w:left w:val="single" w:sz="4" w:space="0" w:color="auto"/>
              <w:bottom w:val="single" w:sz="4" w:space="0" w:color="auto"/>
              <w:right w:val="single" w:sz="4" w:space="0" w:color="auto"/>
            </w:tcBorders>
            <w:vAlign w:val="center"/>
          </w:tcPr>
          <w:p w:rsidR="00C301C7" w:rsidRDefault="00FA23BA">
            <w:pPr>
              <w:widowControl/>
              <w:jc w:val="left"/>
              <w:rPr>
                <w:rFonts w:ascii="宋体" w:hAnsi="宋体" w:cs="Arial"/>
                <w:color w:val="000000"/>
                <w:kern w:val="0"/>
                <w:sz w:val="20"/>
                <w:szCs w:val="20"/>
              </w:rPr>
            </w:pPr>
            <w:r>
              <w:rPr>
                <w:rFonts w:ascii="宋体" w:hAnsi="宋体" w:hint="eastAsia"/>
                <w:sz w:val="22"/>
              </w:rPr>
              <w:t>79.63</w:t>
            </w:r>
          </w:p>
        </w:tc>
      </w:tr>
    </w:tbl>
    <w:p w:rsidR="00C301C7" w:rsidRDefault="00C301C7"/>
    <w:tbl>
      <w:tblPr>
        <w:tblW w:w="8506" w:type="dxa"/>
        <w:tblInd w:w="-147" w:type="dxa"/>
        <w:tblCellMar>
          <w:left w:w="0" w:type="dxa"/>
          <w:right w:w="0" w:type="dxa"/>
        </w:tblCellMar>
        <w:tblLook w:val="04A0" w:firstRow="1" w:lastRow="0" w:firstColumn="1" w:lastColumn="0" w:noHBand="0" w:noVBand="1"/>
      </w:tblPr>
      <w:tblGrid>
        <w:gridCol w:w="1547"/>
        <w:gridCol w:w="840"/>
        <w:gridCol w:w="960"/>
        <w:gridCol w:w="960"/>
        <w:gridCol w:w="960"/>
        <w:gridCol w:w="960"/>
        <w:gridCol w:w="960"/>
        <w:gridCol w:w="1319"/>
      </w:tblGrid>
      <w:tr w:rsidR="00C301C7">
        <w:tc>
          <w:tcPr>
            <w:tcW w:w="8506"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C301C7" w:rsidRDefault="00FA23BA">
            <w:pPr>
              <w:jc w:val="center"/>
              <w:rPr>
                <w:rFonts w:cs="Arial"/>
                <w:color w:val="000000"/>
                <w:sz w:val="22"/>
              </w:rPr>
            </w:pPr>
            <w:r>
              <w:rPr>
                <w:rFonts w:eastAsia="黑体" w:hint="eastAsia"/>
                <w:color w:val="000000"/>
                <w:kern w:val="0"/>
                <w:szCs w:val="21"/>
                <w:highlight w:val="yellow"/>
              </w:rPr>
              <w:t>填表说明：</w:t>
            </w:r>
            <w:r>
              <w:rPr>
                <w:rFonts w:eastAsia="楷体_GB2312" w:hint="eastAsia"/>
                <w:b/>
                <w:color w:val="000000"/>
                <w:kern w:val="0"/>
                <w:szCs w:val="21"/>
                <w:highlight w:val="yellow"/>
              </w:rPr>
              <w:t>1</w:t>
            </w:r>
            <w:r>
              <w:rPr>
                <w:rFonts w:eastAsia="楷体_GB2312" w:hint="eastAsia"/>
                <w:b/>
                <w:color w:val="000000"/>
                <w:kern w:val="0"/>
                <w:szCs w:val="21"/>
                <w:highlight w:val="yellow"/>
              </w:rPr>
              <w:t>．</w:t>
            </w:r>
            <w:r>
              <w:rPr>
                <w:rFonts w:eastAsia="楷体_GB2312" w:hint="eastAsia"/>
                <w:color w:val="000000"/>
                <w:kern w:val="0"/>
                <w:szCs w:val="21"/>
                <w:highlight w:val="yellow"/>
              </w:rPr>
              <w:t>“年初预算数”</w:t>
            </w:r>
            <w:proofErr w:type="gramStart"/>
            <w:r>
              <w:rPr>
                <w:rFonts w:eastAsia="楷体_GB2312" w:hint="eastAsia"/>
                <w:color w:val="000000"/>
                <w:kern w:val="0"/>
                <w:szCs w:val="21"/>
                <w:highlight w:val="yellow"/>
              </w:rPr>
              <w:t>填预算</w:t>
            </w:r>
            <w:proofErr w:type="gramEnd"/>
            <w:r>
              <w:rPr>
                <w:rFonts w:eastAsia="楷体_GB2312" w:hint="eastAsia"/>
                <w:color w:val="000000"/>
                <w:kern w:val="0"/>
                <w:szCs w:val="21"/>
                <w:highlight w:val="yellow"/>
              </w:rPr>
              <w:t>批复数；“当年使用上年结余、结转及当年预算追加追减数”</w:t>
            </w:r>
            <w:proofErr w:type="gramStart"/>
            <w:r>
              <w:rPr>
                <w:rFonts w:eastAsia="楷体_GB2312" w:hint="eastAsia"/>
                <w:color w:val="000000"/>
                <w:kern w:val="0"/>
                <w:szCs w:val="21"/>
                <w:highlight w:val="yellow"/>
              </w:rPr>
              <w:t>填当年</w:t>
            </w:r>
            <w:proofErr w:type="gramEnd"/>
            <w:r>
              <w:rPr>
                <w:rFonts w:eastAsia="楷体_GB2312" w:hint="eastAsia"/>
                <w:color w:val="000000"/>
                <w:kern w:val="0"/>
                <w:szCs w:val="21"/>
                <w:highlight w:val="yellow"/>
              </w:rPr>
              <w:t>使用上年结余、结转数以及追加或追</w:t>
            </w:r>
            <w:proofErr w:type="gramStart"/>
            <w:r>
              <w:rPr>
                <w:rFonts w:eastAsia="楷体_GB2312" w:hint="eastAsia"/>
                <w:color w:val="000000"/>
                <w:kern w:val="0"/>
                <w:szCs w:val="21"/>
                <w:highlight w:val="yellow"/>
              </w:rPr>
              <w:t>减预算</w:t>
            </w:r>
            <w:proofErr w:type="gramEnd"/>
            <w:r>
              <w:rPr>
                <w:rFonts w:eastAsia="楷体_GB2312" w:hint="eastAsia"/>
                <w:color w:val="000000"/>
                <w:kern w:val="0"/>
                <w:szCs w:val="21"/>
                <w:highlight w:val="yellow"/>
              </w:rPr>
              <w:t>数；“财政拨款数”填财政部门实际拨付的款项数；“实际支付数”</w:t>
            </w:r>
            <w:proofErr w:type="gramStart"/>
            <w:r>
              <w:rPr>
                <w:rFonts w:eastAsia="楷体_GB2312" w:hint="eastAsia"/>
                <w:color w:val="000000"/>
                <w:kern w:val="0"/>
                <w:szCs w:val="21"/>
                <w:highlight w:val="yellow"/>
              </w:rPr>
              <w:t>填资金</w:t>
            </w:r>
            <w:proofErr w:type="gramEnd"/>
            <w:r>
              <w:rPr>
                <w:rFonts w:eastAsia="楷体_GB2312" w:hint="eastAsia"/>
                <w:color w:val="000000"/>
                <w:kern w:val="0"/>
                <w:szCs w:val="21"/>
                <w:highlight w:val="yellow"/>
              </w:rPr>
              <w:t>实际支付到最终使用者的数额；“结转数”填结转以后年度使用的资金数；“财政收回数”填财政部门收回的资金数。指标结余数</w:t>
            </w:r>
            <w:r>
              <w:rPr>
                <w:rFonts w:eastAsia="楷体_GB2312" w:hint="eastAsia"/>
                <w:color w:val="000000"/>
                <w:kern w:val="0"/>
                <w:szCs w:val="21"/>
                <w:highlight w:val="yellow"/>
              </w:rPr>
              <w:t>=</w:t>
            </w:r>
            <w:r>
              <w:rPr>
                <w:rFonts w:eastAsia="楷体_GB2312" w:hint="eastAsia"/>
                <w:color w:val="000000"/>
                <w:kern w:val="0"/>
                <w:szCs w:val="21"/>
                <w:highlight w:val="yellow"/>
              </w:rPr>
              <w:t>年初预算数</w:t>
            </w:r>
            <w:r>
              <w:rPr>
                <w:rFonts w:eastAsia="楷体_GB2312" w:hint="eastAsia"/>
                <w:color w:val="000000"/>
                <w:kern w:val="0"/>
                <w:szCs w:val="21"/>
                <w:highlight w:val="yellow"/>
              </w:rPr>
              <w:t>+</w:t>
            </w:r>
            <w:r>
              <w:rPr>
                <w:rFonts w:eastAsia="楷体_GB2312" w:hint="eastAsia"/>
                <w:color w:val="000000"/>
                <w:kern w:val="0"/>
                <w:szCs w:val="21"/>
                <w:highlight w:val="yellow"/>
              </w:rPr>
              <w:t>当年使用上年结余、结转及当年预算追加追减数</w:t>
            </w:r>
            <w:r>
              <w:rPr>
                <w:rFonts w:eastAsia="楷体_GB2312" w:hint="eastAsia"/>
                <w:color w:val="000000"/>
                <w:kern w:val="0"/>
                <w:szCs w:val="21"/>
                <w:highlight w:val="yellow"/>
              </w:rPr>
              <w:t>-</w:t>
            </w:r>
            <w:r>
              <w:rPr>
                <w:rFonts w:eastAsia="楷体_GB2312" w:hint="eastAsia"/>
                <w:color w:val="000000"/>
                <w:kern w:val="0"/>
                <w:szCs w:val="21"/>
                <w:highlight w:val="yellow"/>
              </w:rPr>
              <w:t>财政拨款数；计划结余数</w:t>
            </w:r>
            <w:r>
              <w:rPr>
                <w:rFonts w:eastAsia="楷体_GB2312" w:hint="eastAsia"/>
                <w:color w:val="000000"/>
                <w:kern w:val="0"/>
                <w:szCs w:val="21"/>
                <w:highlight w:val="yellow"/>
              </w:rPr>
              <w:t>=</w:t>
            </w:r>
            <w:r>
              <w:rPr>
                <w:rFonts w:eastAsia="楷体_GB2312" w:hint="eastAsia"/>
                <w:color w:val="000000"/>
                <w:kern w:val="0"/>
                <w:szCs w:val="21"/>
                <w:highlight w:val="yellow"/>
              </w:rPr>
              <w:t>财政拨款数</w:t>
            </w:r>
            <w:r>
              <w:rPr>
                <w:rFonts w:eastAsia="楷体_GB2312" w:hint="eastAsia"/>
                <w:color w:val="000000"/>
                <w:kern w:val="0"/>
                <w:szCs w:val="21"/>
                <w:highlight w:val="yellow"/>
              </w:rPr>
              <w:t>-</w:t>
            </w:r>
            <w:r>
              <w:rPr>
                <w:rFonts w:eastAsia="楷体_GB2312" w:hint="eastAsia"/>
                <w:color w:val="000000"/>
                <w:kern w:val="0"/>
                <w:szCs w:val="21"/>
                <w:highlight w:val="yellow"/>
              </w:rPr>
              <w:t>实际支付数</w:t>
            </w:r>
            <w:r>
              <w:rPr>
                <w:rFonts w:eastAsia="楷体_GB2312" w:hint="eastAsia"/>
                <w:color w:val="000000"/>
                <w:kern w:val="0"/>
                <w:szCs w:val="21"/>
                <w:highlight w:val="yellow"/>
              </w:rPr>
              <w:t>=</w:t>
            </w:r>
            <w:r>
              <w:rPr>
                <w:rFonts w:eastAsia="楷体_GB2312" w:hint="eastAsia"/>
                <w:color w:val="000000"/>
                <w:kern w:val="0"/>
                <w:szCs w:val="21"/>
                <w:highlight w:val="yellow"/>
              </w:rPr>
              <w:t>计划结转数</w:t>
            </w:r>
            <w:r>
              <w:rPr>
                <w:rFonts w:eastAsia="楷体_GB2312" w:hint="eastAsia"/>
                <w:color w:val="000000"/>
                <w:kern w:val="0"/>
                <w:szCs w:val="21"/>
                <w:highlight w:val="yellow"/>
              </w:rPr>
              <w:t>+</w:t>
            </w:r>
            <w:r>
              <w:rPr>
                <w:rFonts w:eastAsia="楷体_GB2312" w:hint="eastAsia"/>
                <w:color w:val="000000"/>
                <w:kern w:val="0"/>
                <w:szCs w:val="21"/>
                <w:highlight w:val="yellow"/>
              </w:rPr>
              <w:t>财政收回数。</w:t>
            </w:r>
            <w:r>
              <w:rPr>
                <w:rFonts w:eastAsia="楷体_GB2312" w:hint="eastAsia"/>
                <w:b/>
                <w:color w:val="000000"/>
                <w:kern w:val="0"/>
                <w:szCs w:val="21"/>
                <w:highlight w:val="yellow"/>
              </w:rPr>
              <w:t>2</w:t>
            </w:r>
            <w:r>
              <w:rPr>
                <w:rFonts w:eastAsia="楷体_GB2312" w:hint="eastAsia"/>
                <w:b/>
                <w:color w:val="000000"/>
                <w:kern w:val="0"/>
                <w:szCs w:val="21"/>
                <w:highlight w:val="yellow"/>
              </w:rPr>
              <w:t>．</w:t>
            </w:r>
            <w:r>
              <w:rPr>
                <w:rFonts w:eastAsia="楷体_GB2312" w:hint="eastAsia"/>
                <w:color w:val="000000"/>
                <w:kern w:val="0"/>
                <w:szCs w:val="21"/>
                <w:highlight w:val="yellow"/>
              </w:rPr>
              <w:t>“决策”、“过程”类指标每个指标的权重值固定，“产出”、“效益”、“满意度”指标权重值是根据指标数量将每类指标总分值分摊到各项指标，即各项指标分值</w:t>
            </w:r>
            <w:r>
              <w:rPr>
                <w:rFonts w:eastAsia="楷体_GB2312" w:hint="eastAsia"/>
                <w:color w:val="000000"/>
                <w:kern w:val="0"/>
                <w:szCs w:val="21"/>
                <w:highlight w:val="yellow"/>
              </w:rPr>
              <w:t>=</w:t>
            </w:r>
            <w:r>
              <w:rPr>
                <w:rFonts w:eastAsia="楷体_GB2312" w:hint="eastAsia"/>
                <w:color w:val="000000"/>
                <w:kern w:val="0"/>
                <w:szCs w:val="21"/>
                <w:highlight w:val="yellow"/>
              </w:rPr>
              <w:t>每类指标总分值</w:t>
            </w:r>
            <w:r>
              <w:rPr>
                <w:rFonts w:eastAsia="楷体_GB2312" w:hint="eastAsia"/>
                <w:color w:val="000000"/>
                <w:kern w:val="0"/>
                <w:szCs w:val="21"/>
                <w:highlight w:val="yellow"/>
              </w:rPr>
              <w:t>/</w:t>
            </w:r>
            <w:r>
              <w:rPr>
                <w:rFonts w:eastAsia="楷体_GB2312" w:hint="eastAsia"/>
                <w:color w:val="000000"/>
                <w:kern w:val="0"/>
                <w:szCs w:val="21"/>
                <w:highlight w:val="yellow"/>
              </w:rPr>
              <w:t>该类指标个数。</w:t>
            </w:r>
            <w:r>
              <w:rPr>
                <w:rFonts w:eastAsia="楷体_GB2312" w:hint="eastAsia"/>
                <w:b/>
                <w:color w:val="000000"/>
                <w:kern w:val="0"/>
                <w:szCs w:val="21"/>
                <w:highlight w:val="yellow"/>
              </w:rPr>
              <w:t>3</w:t>
            </w:r>
            <w:r>
              <w:rPr>
                <w:rFonts w:eastAsia="楷体_GB2312" w:hint="eastAsia"/>
                <w:b/>
                <w:color w:val="000000"/>
                <w:kern w:val="0"/>
                <w:szCs w:val="21"/>
                <w:highlight w:val="yellow"/>
              </w:rPr>
              <w:t>．</w:t>
            </w:r>
            <w:r>
              <w:rPr>
                <w:rFonts w:eastAsia="楷体_GB2312" w:hint="eastAsia"/>
                <w:color w:val="000000"/>
                <w:kern w:val="0"/>
                <w:szCs w:val="21"/>
                <w:highlight w:val="yellow"/>
              </w:rPr>
              <w:t>各项数据采集的时间节点均为</w:t>
            </w:r>
            <w:r>
              <w:rPr>
                <w:rFonts w:eastAsia="楷体_GB2312" w:hint="eastAsia"/>
                <w:color w:val="000000"/>
                <w:kern w:val="0"/>
                <w:szCs w:val="21"/>
                <w:highlight w:val="yellow"/>
              </w:rPr>
              <w:t>2024</w:t>
            </w:r>
            <w:r>
              <w:rPr>
                <w:rFonts w:eastAsia="楷体_GB2312" w:hint="eastAsia"/>
                <w:color w:val="000000"/>
                <w:kern w:val="0"/>
                <w:szCs w:val="21"/>
                <w:highlight w:val="yellow"/>
              </w:rPr>
              <w:t>年</w:t>
            </w:r>
            <w:r>
              <w:rPr>
                <w:rFonts w:eastAsia="楷体_GB2312" w:hint="eastAsia"/>
                <w:color w:val="000000"/>
                <w:kern w:val="0"/>
                <w:szCs w:val="21"/>
                <w:highlight w:val="yellow"/>
              </w:rPr>
              <w:t>12</w:t>
            </w:r>
            <w:r>
              <w:rPr>
                <w:rFonts w:eastAsia="楷体_GB2312" w:hint="eastAsia"/>
                <w:color w:val="000000"/>
                <w:kern w:val="0"/>
                <w:szCs w:val="21"/>
                <w:highlight w:val="yellow"/>
              </w:rPr>
              <w:t>月</w:t>
            </w:r>
            <w:r>
              <w:rPr>
                <w:rFonts w:eastAsia="楷体_GB2312" w:hint="eastAsia"/>
                <w:color w:val="000000"/>
                <w:kern w:val="0"/>
                <w:szCs w:val="21"/>
                <w:highlight w:val="yellow"/>
              </w:rPr>
              <w:t>31</w:t>
            </w:r>
            <w:r>
              <w:rPr>
                <w:rFonts w:eastAsia="楷体_GB2312" w:hint="eastAsia"/>
                <w:color w:val="000000"/>
                <w:kern w:val="0"/>
                <w:szCs w:val="21"/>
                <w:highlight w:val="yellow"/>
              </w:rPr>
              <w:t>日。</w:t>
            </w:r>
            <w:r>
              <w:rPr>
                <w:rFonts w:eastAsia="楷体_GB2312" w:hint="eastAsia"/>
                <w:b/>
                <w:color w:val="000000"/>
                <w:kern w:val="0"/>
                <w:szCs w:val="21"/>
                <w:highlight w:val="yellow"/>
              </w:rPr>
              <w:t>4</w:t>
            </w:r>
            <w:r>
              <w:rPr>
                <w:rFonts w:eastAsia="楷体_GB2312" w:hint="eastAsia"/>
                <w:b/>
                <w:color w:val="000000"/>
                <w:kern w:val="0"/>
                <w:szCs w:val="21"/>
                <w:highlight w:val="yellow"/>
              </w:rPr>
              <w:t>．</w:t>
            </w:r>
            <w:r>
              <w:rPr>
                <w:rFonts w:eastAsia="楷体_GB2312" w:hint="eastAsia"/>
                <w:color w:val="000000"/>
                <w:kern w:val="0"/>
                <w:szCs w:val="21"/>
                <w:highlight w:val="yellow"/>
              </w:rPr>
              <w:t>定性指标根据实际完成情况按照</w:t>
            </w:r>
            <w:r>
              <w:rPr>
                <w:rFonts w:eastAsia="楷体_GB2312" w:hint="eastAsia"/>
                <w:color w:val="000000"/>
                <w:kern w:val="0"/>
                <w:szCs w:val="21"/>
                <w:highlight w:val="yellow"/>
              </w:rPr>
              <w:t>100%</w:t>
            </w:r>
            <w:r>
              <w:rPr>
                <w:rFonts w:eastAsia="楷体_GB2312" w:hint="eastAsia"/>
                <w:color w:val="000000"/>
                <w:kern w:val="0"/>
                <w:szCs w:val="21"/>
                <w:highlight w:val="yellow"/>
              </w:rPr>
              <w:t>、</w:t>
            </w:r>
            <w:r>
              <w:rPr>
                <w:rFonts w:eastAsia="楷体_GB2312" w:hint="eastAsia"/>
                <w:color w:val="000000"/>
                <w:kern w:val="0"/>
                <w:szCs w:val="21"/>
                <w:highlight w:val="yellow"/>
              </w:rPr>
              <w:t>80%</w:t>
            </w:r>
            <w:r>
              <w:rPr>
                <w:rFonts w:eastAsia="楷体_GB2312" w:hint="eastAsia"/>
                <w:color w:val="000000"/>
                <w:kern w:val="0"/>
                <w:szCs w:val="21"/>
                <w:highlight w:val="yellow"/>
              </w:rPr>
              <w:t>、</w:t>
            </w:r>
            <w:r>
              <w:rPr>
                <w:rFonts w:eastAsia="楷体_GB2312" w:hint="eastAsia"/>
                <w:color w:val="000000"/>
                <w:kern w:val="0"/>
                <w:szCs w:val="21"/>
                <w:highlight w:val="yellow"/>
              </w:rPr>
              <w:t>60%</w:t>
            </w:r>
            <w:r>
              <w:rPr>
                <w:rFonts w:eastAsia="楷体_GB2312" w:hint="eastAsia"/>
                <w:color w:val="000000"/>
                <w:kern w:val="0"/>
                <w:szCs w:val="21"/>
                <w:highlight w:val="yellow"/>
              </w:rPr>
              <w:t>、</w:t>
            </w:r>
            <w:r>
              <w:rPr>
                <w:rFonts w:eastAsia="楷体_GB2312" w:hint="eastAsia"/>
                <w:color w:val="000000"/>
                <w:kern w:val="0"/>
                <w:szCs w:val="21"/>
                <w:highlight w:val="yellow"/>
              </w:rPr>
              <w:t>40%</w:t>
            </w:r>
            <w:r>
              <w:rPr>
                <w:rFonts w:eastAsia="楷体_GB2312" w:hint="eastAsia"/>
                <w:color w:val="000000"/>
                <w:kern w:val="0"/>
                <w:szCs w:val="21"/>
                <w:highlight w:val="yellow"/>
              </w:rPr>
              <w:t>、</w:t>
            </w:r>
            <w:r>
              <w:rPr>
                <w:rFonts w:eastAsia="楷体_GB2312" w:hint="eastAsia"/>
                <w:color w:val="000000"/>
                <w:kern w:val="0"/>
                <w:szCs w:val="21"/>
                <w:highlight w:val="yellow"/>
              </w:rPr>
              <w:t>20%</w:t>
            </w:r>
            <w:r>
              <w:rPr>
                <w:rFonts w:eastAsia="楷体_GB2312" w:hint="eastAsia"/>
                <w:color w:val="000000"/>
                <w:kern w:val="0"/>
                <w:szCs w:val="21"/>
                <w:highlight w:val="yellow"/>
              </w:rPr>
              <w:t>、</w:t>
            </w:r>
            <w:r>
              <w:rPr>
                <w:rFonts w:eastAsia="楷体_GB2312" w:hint="eastAsia"/>
                <w:color w:val="000000"/>
                <w:kern w:val="0"/>
                <w:szCs w:val="21"/>
                <w:highlight w:val="yellow"/>
              </w:rPr>
              <w:t>0</w:t>
            </w:r>
            <w:proofErr w:type="gramStart"/>
            <w:r>
              <w:rPr>
                <w:rFonts w:eastAsia="楷体_GB2312" w:hint="eastAsia"/>
                <w:color w:val="000000"/>
                <w:kern w:val="0"/>
                <w:szCs w:val="21"/>
                <w:highlight w:val="yellow"/>
              </w:rPr>
              <w:t>六</w:t>
            </w:r>
            <w:proofErr w:type="gramEnd"/>
            <w:r>
              <w:rPr>
                <w:rFonts w:eastAsia="楷体_GB2312" w:hint="eastAsia"/>
                <w:color w:val="000000"/>
                <w:kern w:val="0"/>
                <w:szCs w:val="21"/>
                <w:highlight w:val="yellow"/>
              </w:rPr>
              <w:t>级权重予以评分。定量指标评分规则：“产出”类每项指标的实际完成值对应预期设定的目标值，完成</w:t>
            </w:r>
            <w:r>
              <w:rPr>
                <w:rFonts w:eastAsia="楷体_GB2312" w:hint="eastAsia"/>
                <w:color w:val="000000"/>
                <w:kern w:val="0"/>
                <w:szCs w:val="21"/>
                <w:highlight w:val="yellow"/>
              </w:rPr>
              <w:t>100%</w:t>
            </w:r>
            <w:r>
              <w:rPr>
                <w:rFonts w:eastAsia="楷体_GB2312" w:hint="eastAsia"/>
                <w:color w:val="000000"/>
                <w:kern w:val="0"/>
                <w:szCs w:val="21"/>
                <w:highlight w:val="yellow"/>
              </w:rPr>
              <w:t>～</w:t>
            </w:r>
            <w:r>
              <w:rPr>
                <w:rFonts w:eastAsia="楷体_GB2312" w:hint="eastAsia"/>
                <w:color w:val="000000"/>
                <w:kern w:val="0"/>
                <w:szCs w:val="21"/>
                <w:highlight w:val="yellow"/>
              </w:rPr>
              <w:t>130%</w:t>
            </w:r>
            <w:r>
              <w:rPr>
                <w:rFonts w:eastAsia="楷体_GB2312" w:hint="eastAsia"/>
                <w:color w:val="000000"/>
                <w:kern w:val="0"/>
                <w:szCs w:val="21"/>
                <w:highlight w:val="yellow"/>
              </w:rPr>
              <w:t>得权重值满分，超过</w:t>
            </w:r>
            <w:r>
              <w:rPr>
                <w:rFonts w:eastAsia="楷体_GB2312" w:hint="eastAsia"/>
                <w:color w:val="000000"/>
                <w:kern w:val="0"/>
                <w:szCs w:val="21"/>
                <w:highlight w:val="yellow"/>
              </w:rPr>
              <w:t>130%</w:t>
            </w:r>
            <w:r>
              <w:rPr>
                <w:rFonts w:eastAsia="楷体_GB2312" w:hint="eastAsia"/>
                <w:color w:val="000000"/>
                <w:kern w:val="0"/>
                <w:szCs w:val="21"/>
                <w:highlight w:val="yellow"/>
              </w:rPr>
              <w:t>的每超过</w:t>
            </w:r>
            <w:r>
              <w:rPr>
                <w:rFonts w:eastAsia="楷体_GB2312" w:hint="eastAsia"/>
                <w:color w:val="000000"/>
                <w:kern w:val="0"/>
                <w:szCs w:val="21"/>
                <w:highlight w:val="yellow"/>
              </w:rPr>
              <w:t>1%</w:t>
            </w:r>
            <w:r>
              <w:rPr>
                <w:rFonts w:eastAsia="楷体_GB2312" w:hint="eastAsia"/>
                <w:color w:val="000000"/>
                <w:kern w:val="0"/>
                <w:szCs w:val="21"/>
                <w:highlight w:val="yellow"/>
              </w:rPr>
              <w:t>扣权重值</w:t>
            </w:r>
            <w:r>
              <w:rPr>
                <w:rFonts w:eastAsia="楷体_GB2312" w:hint="eastAsia"/>
                <w:color w:val="000000"/>
                <w:kern w:val="0"/>
                <w:szCs w:val="21"/>
                <w:highlight w:val="yellow"/>
              </w:rPr>
              <w:t>1%</w:t>
            </w:r>
            <w:r>
              <w:rPr>
                <w:rFonts w:eastAsia="楷体_GB2312" w:hint="eastAsia"/>
                <w:color w:val="000000"/>
                <w:kern w:val="0"/>
                <w:szCs w:val="21"/>
                <w:highlight w:val="yellow"/>
              </w:rPr>
              <w:t>；“决策”、“过程”、“满意度”类指标以</w:t>
            </w:r>
            <w:r>
              <w:rPr>
                <w:rFonts w:eastAsia="楷体_GB2312" w:hint="eastAsia"/>
                <w:color w:val="000000"/>
                <w:kern w:val="0"/>
                <w:szCs w:val="21"/>
                <w:highlight w:val="yellow"/>
              </w:rPr>
              <w:t>100%</w:t>
            </w:r>
            <w:r>
              <w:rPr>
                <w:rFonts w:eastAsia="楷体_GB2312" w:hint="eastAsia"/>
                <w:color w:val="000000"/>
                <w:kern w:val="0"/>
                <w:szCs w:val="21"/>
                <w:highlight w:val="yellow"/>
              </w:rPr>
              <w:t>为满分；“效益”类每项指标的实际完成值对应预期设定的目标值，完成</w:t>
            </w:r>
            <w:r>
              <w:rPr>
                <w:rFonts w:eastAsia="楷体_GB2312" w:hint="eastAsia"/>
                <w:color w:val="000000"/>
                <w:kern w:val="0"/>
                <w:szCs w:val="21"/>
                <w:highlight w:val="yellow"/>
              </w:rPr>
              <w:t>100%</w:t>
            </w:r>
            <w:r>
              <w:rPr>
                <w:rFonts w:eastAsia="楷体_GB2312" w:hint="eastAsia"/>
                <w:color w:val="000000"/>
                <w:kern w:val="0"/>
                <w:szCs w:val="21"/>
                <w:highlight w:val="yellow"/>
              </w:rPr>
              <w:t>～</w:t>
            </w:r>
            <w:r>
              <w:rPr>
                <w:rFonts w:eastAsia="楷体_GB2312" w:hint="eastAsia"/>
                <w:color w:val="000000"/>
                <w:kern w:val="0"/>
                <w:szCs w:val="21"/>
                <w:highlight w:val="yellow"/>
              </w:rPr>
              <w:t>200%</w:t>
            </w:r>
            <w:r>
              <w:rPr>
                <w:rFonts w:eastAsia="楷体_GB2312" w:hint="eastAsia"/>
                <w:color w:val="000000"/>
                <w:kern w:val="0"/>
                <w:szCs w:val="21"/>
                <w:highlight w:val="yellow"/>
              </w:rPr>
              <w:t>得权重值满分，超过</w:t>
            </w:r>
            <w:r>
              <w:rPr>
                <w:rFonts w:eastAsia="楷体_GB2312" w:hint="eastAsia"/>
                <w:color w:val="000000"/>
                <w:kern w:val="0"/>
                <w:szCs w:val="21"/>
                <w:highlight w:val="yellow"/>
              </w:rPr>
              <w:t>200%</w:t>
            </w:r>
            <w:r>
              <w:rPr>
                <w:rFonts w:eastAsia="楷体_GB2312" w:hint="eastAsia"/>
                <w:color w:val="000000"/>
                <w:kern w:val="0"/>
                <w:szCs w:val="21"/>
                <w:highlight w:val="yellow"/>
              </w:rPr>
              <w:t>的每超过</w:t>
            </w:r>
            <w:r>
              <w:rPr>
                <w:rFonts w:eastAsia="楷体_GB2312" w:hint="eastAsia"/>
                <w:color w:val="000000"/>
                <w:kern w:val="0"/>
                <w:szCs w:val="21"/>
                <w:highlight w:val="yellow"/>
              </w:rPr>
              <w:t>1%</w:t>
            </w:r>
            <w:r>
              <w:rPr>
                <w:rFonts w:eastAsia="楷体_GB2312" w:hint="eastAsia"/>
                <w:color w:val="000000"/>
                <w:kern w:val="0"/>
                <w:szCs w:val="21"/>
                <w:highlight w:val="yellow"/>
              </w:rPr>
              <w:t>扣权重值</w:t>
            </w:r>
            <w:r>
              <w:rPr>
                <w:rFonts w:eastAsia="楷体_GB2312" w:hint="eastAsia"/>
                <w:color w:val="000000"/>
                <w:kern w:val="0"/>
                <w:szCs w:val="21"/>
                <w:highlight w:val="yellow"/>
              </w:rPr>
              <w:t>1%</w:t>
            </w:r>
            <w:r>
              <w:rPr>
                <w:rFonts w:eastAsia="楷体_GB2312" w:hint="eastAsia"/>
                <w:color w:val="000000"/>
                <w:kern w:val="0"/>
                <w:szCs w:val="21"/>
                <w:highlight w:val="yellow"/>
              </w:rPr>
              <w:t>；五类指标的所有指标实际完成值每低于目标值</w:t>
            </w:r>
            <w:r>
              <w:rPr>
                <w:rFonts w:eastAsia="楷体_GB2312" w:hint="eastAsia"/>
                <w:color w:val="000000"/>
                <w:kern w:val="0"/>
                <w:szCs w:val="21"/>
                <w:highlight w:val="yellow"/>
              </w:rPr>
              <w:t>1</w:t>
            </w:r>
            <w:r>
              <w:rPr>
                <w:rFonts w:eastAsia="楷体_GB2312" w:hint="eastAsia"/>
                <w:color w:val="000000"/>
                <w:kern w:val="0"/>
                <w:szCs w:val="21"/>
                <w:highlight w:val="yellow"/>
              </w:rPr>
              <w:t>个百分点相应扣减权重值的</w:t>
            </w:r>
            <w:r>
              <w:rPr>
                <w:rFonts w:eastAsia="楷体_GB2312" w:hint="eastAsia"/>
                <w:color w:val="000000"/>
                <w:kern w:val="0"/>
                <w:szCs w:val="21"/>
                <w:highlight w:val="yellow"/>
              </w:rPr>
              <w:t>5%</w:t>
            </w:r>
            <w:r>
              <w:rPr>
                <w:rFonts w:eastAsia="楷体_GB2312" w:hint="eastAsia"/>
                <w:color w:val="000000"/>
                <w:kern w:val="0"/>
                <w:szCs w:val="21"/>
                <w:highlight w:val="yellow"/>
              </w:rPr>
              <w:t>；某项指标无法提供具体数值，且无说明，得</w:t>
            </w:r>
            <w:r>
              <w:rPr>
                <w:rFonts w:eastAsia="楷体_GB2312" w:hint="eastAsia"/>
                <w:color w:val="000000"/>
                <w:kern w:val="0"/>
                <w:szCs w:val="21"/>
                <w:highlight w:val="yellow"/>
              </w:rPr>
              <w:t>0</w:t>
            </w:r>
            <w:r>
              <w:rPr>
                <w:rFonts w:eastAsia="楷体_GB2312" w:hint="eastAsia"/>
                <w:color w:val="000000"/>
                <w:kern w:val="0"/>
                <w:szCs w:val="21"/>
                <w:highlight w:val="yellow"/>
              </w:rPr>
              <w:t>分。</w:t>
            </w:r>
          </w:p>
        </w:tc>
      </w:tr>
      <w:tr w:rsidR="00C301C7">
        <w:trPr>
          <w:trHeight w:val="450"/>
        </w:trPr>
        <w:tc>
          <w:tcPr>
            <w:tcW w:w="8506"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C301C7" w:rsidRPr="006C7FCB" w:rsidRDefault="00FA23BA">
            <w:pPr>
              <w:jc w:val="center"/>
              <w:rPr>
                <w:rFonts w:cs="Arial"/>
                <w:b/>
                <w:bCs/>
                <w:color w:val="000000" w:themeColor="text1"/>
                <w:sz w:val="36"/>
                <w:szCs w:val="36"/>
              </w:rPr>
            </w:pPr>
            <w:r w:rsidRPr="006C7FCB">
              <w:rPr>
                <w:rFonts w:cs="Arial" w:hint="eastAsia"/>
                <w:b/>
                <w:bCs/>
                <w:color w:val="000000" w:themeColor="text1"/>
                <w:sz w:val="36"/>
                <w:szCs w:val="36"/>
              </w:rPr>
              <w:t>项目基本情况</w:t>
            </w:r>
          </w:p>
        </w:tc>
      </w:tr>
      <w:tr w:rsidR="00163251">
        <w:tc>
          <w:tcPr>
            <w:tcW w:w="154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163251" w:rsidRDefault="00163251">
            <w:pPr>
              <w:jc w:val="center"/>
              <w:rPr>
                <w:rFonts w:cs="Arial"/>
                <w:color w:val="000000"/>
                <w:sz w:val="22"/>
              </w:rPr>
            </w:pPr>
            <w:r>
              <w:rPr>
                <w:rFonts w:cs="Arial" w:hint="eastAsia"/>
                <w:color w:val="000000"/>
                <w:sz w:val="22"/>
              </w:rPr>
              <w:t>项目概况</w:t>
            </w:r>
          </w:p>
        </w:tc>
        <w:tc>
          <w:tcPr>
            <w:tcW w:w="6959"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163251" w:rsidRPr="008E08D0" w:rsidRDefault="00163251" w:rsidP="00D26223">
            <w:pPr>
              <w:spacing w:line="360" w:lineRule="auto"/>
              <w:ind w:firstLineChars="200" w:firstLine="480"/>
              <w:rPr>
                <w:rFonts w:ascii="仿宋_GB2312" w:eastAsia="仿宋_GB2312" w:cs="Arial"/>
                <w:sz w:val="24"/>
                <w:szCs w:val="24"/>
              </w:rPr>
            </w:pPr>
            <w:r w:rsidRPr="008E08D0">
              <w:rPr>
                <w:rFonts w:ascii="仿宋_GB2312" w:eastAsia="仿宋_GB2312" w:cs="Arial" w:hint="eastAsia"/>
                <w:sz w:val="24"/>
                <w:szCs w:val="24"/>
              </w:rPr>
              <w:t>本项目主要对苏州市中级人民法院各信息化系统及设备等进</w:t>
            </w:r>
            <w:r w:rsidR="008E08D0">
              <w:rPr>
                <w:rFonts w:ascii="仿宋_GB2312" w:eastAsia="仿宋_GB2312" w:cs="Arial" w:hint="eastAsia"/>
                <w:sz w:val="24"/>
                <w:szCs w:val="24"/>
              </w:rPr>
              <w:lastRenderedPageBreak/>
              <w:t>行运维，运维内</w:t>
            </w:r>
            <w:bookmarkStart w:id="0" w:name="_GoBack"/>
            <w:bookmarkEnd w:id="0"/>
            <w:r w:rsidR="008E08D0">
              <w:rPr>
                <w:rFonts w:ascii="仿宋_GB2312" w:eastAsia="仿宋_GB2312" w:cs="Arial" w:hint="eastAsia"/>
                <w:sz w:val="24"/>
                <w:szCs w:val="24"/>
              </w:rPr>
              <w:t>容为网络设备、安全设备、办公办案系统</w:t>
            </w:r>
            <w:r w:rsidRPr="008E08D0">
              <w:rPr>
                <w:rFonts w:ascii="仿宋_GB2312" w:eastAsia="仿宋_GB2312" w:cs="Arial" w:hint="eastAsia"/>
                <w:sz w:val="24"/>
                <w:szCs w:val="24"/>
              </w:rPr>
              <w:t>、基础保障</w:t>
            </w:r>
            <w:r w:rsidR="00F04421" w:rsidRPr="008E08D0">
              <w:rPr>
                <w:rFonts w:ascii="仿宋_GB2312" w:eastAsia="仿宋_GB2312" w:cs="Arial" w:hint="eastAsia"/>
                <w:sz w:val="24"/>
                <w:szCs w:val="24"/>
              </w:rPr>
              <w:t>、日常运维、常规性运维服务等</w:t>
            </w:r>
            <w:r w:rsidRPr="008E08D0">
              <w:rPr>
                <w:rFonts w:ascii="仿宋_GB2312" w:eastAsia="仿宋_GB2312" w:cs="Arial" w:hint="eastAsia"/>
                <w:sz w:val="24"/>
                <w:szCs w:val="24"/>
              </w:rPr>
              <w:t>内容。</w:t>
            </w:r>
            <w:r w:rsidR="003759D9" w:rsidRPr="008E08D0">
              <w:rPr>
                <w:rFonts w:ascii="仿宋_GB2312" w:eastAsia="仿宋_GB2312" w:cs="Arial" w:hint="eastAsia"/>
                <w:sz w:val="24"/>
                <w:szCs w:val="24"/>
              </w:rPr>
              <w:t>其中</w:t>
            </w:r>
            <w:r w:rsidR="003759D9">
              <w:rPr>
                <w:rFonts w:ascii="仿宋_GB2312" w:eastAsia="仿宋_GB2312" w:cs="Arial" w:hint="eastAsia"/>
                <w:sz w:val="24"/>
                <w:szCs w:val="24"/>
              </w:rPr>
              <w:t>：</w:t>
            </w:r>
          </w:p>
          <w:p w:rsidR="00163251" w:rsidRPr="008E08D0" w:rsidRDefault="00163251" w:rsidP="00D26223">
            <w:pPr>
              <w:spacing w:line="360" w:lineRule="auto"/>
              <w:ind w:firstLineChars="200" w:firstLine="480"/>
              <w:rPr>
                <w:rFonts w:ascii="仿宋_GB2312" w:eastAsia="仿宋_GB2312" w:cs="Arial"/>
                <w:sz w:val="24"/>
                <w:szCs w:val="24"/>
              </w:rPr>
            </w:pPr>
            <w:r w:rsidRPr="008E08D0">
              <w:rPr>
                <w:rFonts w:ascii="仿宋_GB2312" w:eastAsia="仿宋_GB2312" w:cs="Arial" w:hint="eastAsia"/>
                <w:sz w:val="24"/>
                <w:szCs w:val="24"/>
              </w:rPr>
              <w:t>网络设备主要针对内网</w:t>
            </w:r>
            <w:r w:rsidR="003759D9">
              <w:rPr>
                <w:rFonts w:ascii="仿宋_GB2312" w:eastAsia="仿宋_GB2312" w:cs="Arial" w:hint="eastAsia"/>
                <w:sz w:val="24"/>
                <w:szCs w:val="24"/>
              </w:rPr>
              <w:t>、政务外网、</w:t>
            </w:r>
            <w:proofErr w:type="gramStart"/>
            <w:r w:rsidR="003759D9">
              <w:rPr>
                <w:rFonts w:ascii="仿宋_GB2312" w:eastAsia="仿宋_GB2312" w:cs="Arial" w:hint="eastAsia"/>
                <w:sz w:val="24"/>
                <w:szCs w:val="24"/>
              </w:rPr>
              <w:t>设备网</w:t>
            </w:r>
            <w:proofErr w:type="gramEnd"/>
            <w:r w:rsidR="003759D9">
              <w:rPr>
                <w:rFonts w:ascii="仿宋_GB2312" w:eastAsia="仿宋_GB2312" w:cs="Arial" w:hint="eastAsia"/>
                <w:sz w:val="24"/>
                <w:szCs w:val="24"/>
              </w:rPr>
              <w:t>以及即将启用的涉密内网四套网络进行运维。涉及</w:t>
            </w:r>
            <w:r w:rsidRPr="008E08D0">
              <w:rPr>
                <w:rFonts w:ascii="仿宋_GB2312" w:eastAsia="仿宋_GB2312" w:cs="Arial" w:hint="eastAsia"/>
                <w:sz w:val="24"/>
                <w:szCs w:val="24"/>
              </w:rPr>
              <w:t>北电交换机硬件维保、锐捷交换机设备维保、华为路由器维保、小型机及华为存储维保、RADWARE负载均衡维保、过保服务器维保、存储设备维保（浪潮、神州数码）等在保或过保设备</w:t>
            </w:r>
            <w:r w:rsidR="003759D9">
              <w:rPr>
                <w:rFonts w:ascii="仿宋_GB2312" w:eastAsia="仿宋_GB2312" w:cs="Arial" w:hint="eastAsia"/>
                <w:sz w:val="24"/>
                <w:szCs w:val="24"/>
              </w:rPr>
              <w:t>，运</w:t>
            </w:r>
            <w:proofErr w:type="gramStart"/>
            <w:r w:rsidR="003759D9">
              <w:rPr>
                <w:rFonts w:ascii="仿宋_GB2312" w:eastAsia="仿宋_GB2312" w:cs="Arial" w:hint="eastAsia"/>
                <w:sz w:val="24"/>
                <w:szCs w:val="24"/>
              </w:rPr>
              <w:t>维任务</w:t>
            </w:r>
            <w:proofErr w:type="gramEnd"/>
            <w:r w:rsidR="003759D9">
              <w:rPr>
                <w:rFonts w:ascii="仿宋_GB2312" w:eastAsia="仿宋_GB2312" w:cs="Arial" w:hint="eastAsia"/>
                <w:sz w:val="24"/>
                <w:szCs w:val="24"/>
              </w:rPr>
              <w:t>较为艰巨。各个网络的稳定以及高效运行是确保网络中部署</w:t>
            </w:r>
            <w:r w:rsidRPr="008E08D0">
              <w:rPr>
                <w:rFonts w:ascii="仿宋_GB2312" w:eastAsia="仿宋_GB2312" w:cs="Arial" w:hint="eastAsia"/>
                <w:sz w:val="24"/>
                <w:szCs w:val="24"/>
              </w:rPr>
              <w:t>众多业务系统的前提，进而才能使法院业务系统稳定正常工作。</w:t>
            </w:r>
          </w:p>
          <w:p w:rsidR="00163251" w:rsidRPr="008E08D0" w:rsidRDefault="00163251" w:rsidP="00D26223">
            <w:pPr>
              <w:spacing w:line="360" w:lineRule="auto"/>
              <w:ind w:firstLineChars="200" w:firstLine="480"/>
              <w:rPr>
                <w:rFonts w:ascii="仿宋_GB2312" w:eastAsia="仿宋_GB2312" w:cs="Arial"/>
                <w:sz w:val="24"/>
                <w:szCs w:val="24"/>
              </w:rPr>
            </w:pPr>
            <w:r w:rsidRPr="008E08D0">
              <w:rPr>
                <w:rFonts w:ascii="仿宋_GB2312" w:eastAsia="仿宋_GB2312" w:cs="Arial" w:hint="eastAsia"/>
                <w:sz w:val="24"/>
                <w:szCs w:val="24"/>
              </w:rPr>
              <w:t>安全设备主要针对瑞星、深信服、</w:t>
            </w:r>
            <w:proofErr w:type="gramStart"/>
            <w:r w:rsidRPr="008E08D0">
              <w:rPr>
                <w:rFonts w:ascii="仿宋_GB2312" w:eastAsia="仿宋_GB2312" w:cs="Arial" w:hint="eastAsia"/>
                <w:sz w:val="24"/>
                <w:szCs w:val="24"/>
              </w:rPr>
              <w:t>天融信</w:t>
            </w:r>
            <w:proofErr w:type="gramEnd"/>
            <w:r w:rsidRPr="008E08D0">
              <w:rPr>
                <w:rFonts w:ascii="仿宋_GB2312" w:eastAsia="仿宋_GB2312" w:cs="Arial" w:hint="eastAsia"/>
                <w:sz w:val="24"/>
                <w:szCs w:val="24"/>
              </w:rPr>
              <w:t>、东</w:t>
            </w:r>
            <w:proofErr w:type="gramStart"/>
            <w:r w:rsidRPr="008E08D0">
              <w:rPr>
                <w:rFonts w:ascii="仿宋_GB2312" w:eastAsia="仿宋_GB2312" w:cs="Arial" w:hint="eastAsia"/>
                <w:sz w:val="24"/>
                <w:szCs w:val="24"/>
              </w:rPr>
              <w:t>巽</w:t>
            </w:r>
            <w:proofErr w:type="gramEnd"/>
            <w:r w:rsidRPr="008E08D0">
              <w:rPr>
                <w:rFonts w:ascii="仿宋_GB2312" w:eastAsia="仿宋_GB2312" w:cs="Arial" w:hint="eastAsia"/>
                <w:sz w:val="24"/>
                <w:szCs w:val="24"/>
              </w:rPr>
              <w:t>等相关安全设备进行质保及规则库升级、软件升级。安全设备涉及产品多、系统多、各个产品之间兼容性差异等问题。</w:t>
            </w:r>
          </w:p>
          <w:p w:rsidR="00163251" w:rsidRPr="008E08D0" w:rsidRDefault="008E08D0" w:rsidP="00D26223">
            <w:pPr>
              <w:spacing w:line="360" w:lineRule="auto"/>
              <w:ind w:firstLineChars="200" w:firstLine="480"/>
              <w:rPr>
                <w:rFonts w:ascii="仿宋_GB2312" w:eastAsia="仿宋_GB2312" w:cs="Arial"/>
                <w:sz w:val="24"/>
                <w:szCs w:val="24"/>
              </w:rPr>
            </w:pPr>
            <w:r>
              <w:rPr>
                <w:rFonts w:ascii="仿宋_GB2312" w:eastAsia="仿宋_GB2312" w:cs="Arial" w:hint="eastAsia"/>
                <w:sz w:val="24"/>
                <w:szCs w:val="24"/>
              </w:rPr>
              <w:t>办公办案系统</w:t>
            </w:r>
            <w:r w:rsidR="00163251" w:rsidRPr="008E08D0">
              <w:rPr>
                <w:rFonts w:ascii="仿宋_GB2312" w:eastAsia="仿宋_GB2312" w:cs="Arial" w:hint="eastAsia"/>
                <w:sz w:val="24"/>
                <w:szCs w:val="24"/>
              </w:rPr>
              <w:t>主要针对电子卷宗智能服务、材料收转、诉讼服务平台、格式化文书及自动签章、数据可视化维护服务、诉讼服务中心等系统进行维护服务。进而为推进信息化为江苏省苏州市中级人民法院审判执行办案工作和法院管理工作提供更高的信息技术服务水平。</w:t>
            </w:r>
          </w:p>
          <w:p w:rsidR="00163251" w:rsidRPr="008E08D0" w:rsidRDefault="00163251" w:rsidP="00D26223">
            <w:pPr>
              <w:spacing w:line="360" w:lineRule="auto"/>
              <w:ind w:firstLineChars="200" w:firstLine="480"/>
              <w:rPr>
                <w:rFonts w:ascii="仿宋_GB2312" w:eastAsia="仿宋_GB2312" w:cs="Arial"/>
                <w:sz w:val="24"/>
                <w:szCs w:val="24"/>
              </w:rPr>
            </w:pPr>
            <w:r w:rsidRPr="008E08D0">
              <w:rPr>
                <w:rFonts w:ascii="仿宋_GB2312" w:eastAsia="仿宋_GB2312" w:cs="Arial" w:hint="eastAsia"/>
                <w:sz w:val="24"/>
                <w:szCs w:val="24"/>
              </w:rPr>
              <w:t>基础保障主要</w:t>
            </w:r>
            <w:proofErr w:type="gramStart"/>
            <w:r w:rsidRPr="008E08D0">
              <w:rPr>
                <w:rFonts w:ascii="仿宋_GB2312" w:eastAsia="仿宋_GB2312" w:cs="Arial" w:hint="eastAsia"/>
                <w:sz w:val="24"/>
                <w:szCs w:val="24"/>
              </w:rPr>
              <w:t>针对讯飞语音</w:t>
            </w:r>
            <w:proofErr w:type="gramEnd"/>
            <w:r w:rsidRPr="008E08D0">
              <w:rPr>
                <w:rFonts w:ascii="仿宋_GB2312" w:eastAsia="仿宋_GB2312" w:cs="Arial" w:hint="eastAsia"/>
                <w:sz w:val="24"/>
                <w:szCs w:val="24"/>
              </w:rPr>
              <w:t>转写系统、诉讼服务及人脸识别系统、大要案系、</w:t>
            </w:r>
            <w:proofErr w:type="gramStart"/>
            <w:r w:rsidRPr="008E08D0">
              <w:rPr>
                <w:rFonts w:ascii="仿宋_GB2312" w:eastAsia="仿宋_GB2312" w:cs="Arial" w:hint="eastAsia"/>
                <w:sz w:val="24"/>
                <w:szCs w:val="24"/>
              </w:rPr>
              <w:t>云渡系统</w:t>
            </w:r>
            <w:proofErr w:type="gramEnd"/>
            <w:r w:rsidRPr="008E08D0">
              <w:rPr>
                <w:rFonts w:ascii="仿宋_GB2312" w:eastAsia="仿宋_GB2312" w:cs="Arial" w:hint="eastAsia"/>
                <w:sz w:val="24"/>
                <w:szCs w:val="24"/>
              </w:rPr>
              <w:t>、庭审直播系统、远程提讯系统（两级法院）、科技法庭（包括三同步）相关系统、</w:t>
            </w:r>
            <w:proofErr w:type="gramStart"/>
            <w:r w:rsidRPr="008E08D0">
              <w:rPr>
                <w:rFonts w:ascii="仿宋_GB2312" w:eastAsia="仿宋_GB2312" w:cs="Arial" w:hint="eastAsia"/>
                <w:sz w:val="24"/>
                <w:szCs w:val="24"/>
              </w:rPr>
              <w:t>云柜系统</w:t>
            </w:r>
            <w:proofErr w:type="gramEnd"/>
            <w:r w:rsidRPr="008E08D0">
              <w:rPr>
                <w:rFonts w:ascii="仿宋_GB2312" w:eastAsia="仿宋_GB2312" w:cs="Arial" w:hint="eastAsia"/>
                <w:sz w:val="24"/>
                <w:szCs w:val="24"/>
              </w:rPr>
              <w:t>、中间库系统、数据中心、电子编目系统、绩效考核系统、运维管理系统、破产系统等基础系统的设备及相关机房进行日常维护。</w:t>
            </w:r>
          </w:p>
          <w:p w:rsidR="00F04421" w:rsidRPr="008E08D0" w:rsidRDefault="00F04421" w:rsidP="008E08D0">
            <w:pPr>
              <w:spacing w:line="360" w:lineRule="auto"/>
              <w:ind w:firstLineChars="200" w:firstLine="480"/>
              <w:rPr>
                <w:rFonts w:ascii="仿宋_GB2312" w:eastAsia="仿宋_GB2312" w:hAnsi="宋体" w:cs="宋体"/>
                <w:sz w:val="24"/>
                <w:szCs w:val="24"/>
              </w:rPr>
            </w:pPr>
            <w:r w:rsidRPr="008E08D0">
              <w:rPr>
                <w:rFonts w:ascii="仿宋_GB2312" w:eastAsia="仿宋_GB2312" w:hint="eastAsia"/>
                <w:sz w:val="24"/>
                <w:szCs w:val="24"/>
              </w:rPr>
              <w:t>日常运</w:t>
            </w:r>
            <w:proofErr w:type="gramStart"/>
            <w:r w:rsidRPr="008E08D0">
              <w:rPr>
                <w:rFonts w:ascii="仿宋_GB2312" w:eastAsia="仿宋_GB2312" w:hint="eastAsia"/>
                <w:sz w:val="24"/>
                <w:szCs w:val="24"/>
              </w:rPr>
              <w:t>维项目</w:t>
            </w:r>
            <w:proofErr w:type="gramEnd"/>
            <w:r w:rsidRPr="008E08D0">
              <w:rPr>
                <w:rFonts w:ascii="仿宋_GB2312" w:eastAsia="仿宋_GB2312" w:hint="eastAsia"/>
                <w:sz w:val="24"/>
                <w:szCs w:val="24"/>
              </w:rPr>
              <w:t>主要</w:t>
            </w:r>
            <w:r w:rsidRPr="008E08D0">
              <w:rPr>
                <w:rFonts w:ascii="仿宋_GB2312" w:eastAsia="仿宋_GB2312" w:hAnsi="宋体" w:cs="宋体" w:hint="eastAsia"/>
                <w:sz w:val="24"/>
                <w:szCs w:val="24"/>
              </w:rPr>
              <w:t>包括电话系统、弱电线路、法庭设备、庭审直播、指挥中心、会议系统、门禁、语音转写、诉讼服务中心等法院系统的日常运维及服务工作。</w:t>
            </w:r>
          </w:p>
          <w:p w:rsidR="00163251" w:rsidRPr="008E08D0" w:rsidRDefault="00163251" w:rsidP="00D26223">
            <w:pPr>
              <w:spacing w:line="360" w:lineRule="auto"/>
              <w:ind w:firstLineChars="200" w:firstLine="480"/>
              <w:rPr>
                <w:rFonts w:ascii="仿宋_GB2312" w:eastAsia="仿宋_GB2312" w:cs="Arial"/>
                <w:sz w:val="24"/>
                <w:szCs w:val="24"/>
              </w:rPr>
            </w:pPr>
            <w:r w:rsidRPr="008E08D0">
              <w:rPr>
                <w:rFonts w:ascii="仿宋_GB2312" w:eastAsia="仿宋_GB2312" w:cs="Arial" w:hint="eastAsia"/>
                <w:sz w:val="24"/>
                <w:szCs w:val="24"/>
              </w:rPr>
              <w:t>整体项目维护</w:t>
            </w:r>
            <w:r w:rsidR="00F04421" w:rsidRPr="008E08D0">
              <w:rPr>
                <w:rFonts w:ascii="仿宋_GB2312" w:eastAsia="仿宋_GB2312" w:cs="Arial" w:hint="eastAsia"/>
                <w:sz w:val="24"/>
                <w:szCs w:val="24"/>
              </w:rPr>
              <w:t>组建了专业运维团队</w:t>
            </w:r>
            <w:r w:rsidRPr="008E08D0">
              <w:rPr>
                <w:rFonts w:ascii="仿宋_GB2312" w:eastAsia="仿宋_GB2312" w:cs="Arial" w:hint="eastAsia"/>
                <w:sz w:val="24"/>
                <w:szCs w:val="24"/>
              </w:rPr>
              <w:t>来提供相关服务，保障网络、设备、系统做到稳定运行，业务系统高效使用。</w:t>
            </w:r>
          </w:p>
        </w:tc>
      </w:tr>
      <w:tr w:rsidR="00163251">
        <w:tc>
          <w:tcPr>
            <w:tcW w:w="154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163251" w:rsidRDefault="00163251">
            <w:pPr>
              <w:jc w:val="center"/>
              <w:rPr>
                <w:rFonts w:cs="Arial"/>
                <w:color w:val="000000"/>
                <w:sz w:val="22"/>
              </w:rPr>
            </w:pPr>
            <w:r>
              <w:rPr>
                <w:rFonts w:cs="Arial" w:hint="eastAsia"/>
                <w:color w:val="000000"/>
                <w:sz w:val="22"/>
              </w:rPr>
              <w:lastRenderedPageBreak/>
              <w:t>项目总目标</w:t>
            </w:r>
          </w:p>
        </w:tc>
        <w:tc>
          <w:tcPr>
            <w:tcW w:w="6959"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163251" w:rsidRPr="008E08D0" w:rsidRDefault="00163251" w:rsidP="00D26223">
            <w:pPr>
              <w:spacing w:line="360" w:lineRule="auto"/>
              <w:ind w:firstLineChars="200" w:firstLine="480"/>
              <w:rPr>
                <w:rFonts w:ascii="仿宋_GB2312" w:eastAsia="仿宋_GB2312" w:cs="Arial"/>
                <w:sz w:val="24"/>
                <w:szCs w:val="24"/>
              </w:rPr>
            </w:pPr>
            <w:r w:rsidRPr="008E08D0">
              <w:rPr>
                <w:rFonts w:ascii="仿宋_GB2312" w:eastAsia="仿宋_GB2312" w:cs="Arial" w:hint="eastAsia"/>
                <w:sz w:val="24"/>
                <w:szCs w:val="24"/>
              </w:rPr>
              <w:t>通过构建全方位运</w:t>
            </w:r>
            <w:proofErr w:type="gramStart"/>
            <w:r w:rsidRPr="008E08D0">
              <w:rPr>
                <w:rFonts w:ascii="仿宋_GB2312" w:eastAsia="仿宋_GB2312" w:cs="Arial" w:hint="eastAsia"/>
                <w:sz w:val="24"/>
                <w:szCs w:val="24"/>
              </w:rPr>
              <w:t>维保障</w:t>
            </w:r>
            <w:proofErr w:type="gramEnd"/>
            <w:r w:rsidRPr="008E08D0">
              <w:rPr>
                <w:rFonts w:ascii="仿宋_GB2312" w:eastAsia="仿宋_GB2312" w:cs="Arial" w:hint="eastAsia"/>
                <w:sz w:val="24"/>
                <w:szCs w:val="24"/>
              </w:rPr>
              <w:t>体系，力争实现"网络零中断、系统零</w:t>
            </w:r>
            <w:proofErr w:type="gramStart"/>
            <w:r w:rsidRPr="008E08D0">
              <w:rPr>
                <w:rFonts w:ascii="仿宋_GB2312" w:eastAsia="仿宋_GB2312" w:cs="Arial" w:hint="eastAsia"/>
                <w:sz w:val="24"/>
                <w:szCs w:val="24"/>
              </w:rPr>
              <w:t>宕</w:t>
            </w:r>
            <w:proofErr w:type="gramEnd"/>
            <w:r w:rsidRPr="008E08D0">
              <w:rPr>
                <w:rFonts w:ascii="仿宋_GB2312" w:eastAsia="仿宋_GB2312" w:cs="Arial" w:hint="eastAsia"/>
                <w:sz w:val="24"/>
                <w:szCs w:val="24"/>
              </w:rPr>
              <w:t>机、数据零丢失、业务</w:t>
            </w:r>
            <w:proofErr w:type="gramStart"/>
            <w:r w:rsidRPr="008E08D0">
              <w:rPr>
                <w:rFonts w:ascii="仿宋_GB2312" w:eastAsia="仿宋_GB2312" w:cs="Arial" w:hint="eastAsia"/>
                <w:sz w:val="24"/>
                <w:szCs w:val="24"/>
              </w:rPr>
              <w:t>零影响</w:t>
            </w:r>
            <w:proofErr w:type="gramEnd"/>
            <w:r w:rsidRPr="008E08D0">
              <w:rPr>
                <w:rFonts w:ascii="仿宋_GB2312" w:eastAsia="仿宋_GB2312" w:cs="Arial" w:hint="eastAsia"/>
                <w:sz w:val="24"/>
                <w:szCs w:val="24"/>
              </w:rPr>
              <w:t>"的运</w:t>
            </w:r>
            <w:proofErr w:type="gramStart"/>
            <w:r w:rsidRPr="008E08D0">
              <w:rPr>
                <w:rFonts w:ascii="仿宋_GB2312" w:eastAsia="仿宋_GB2312" w:cs="Arial" w:hint="eastAsia"/>
                <w:sz w:val="24"/>
                <w:szCs w:val="24"/>
              </w:rPr>
              <w:t>维质量</w:t>
            </w:r>
            <w:proofErr w:type="gramEnd"/>
            <w:r w:rsidRPr="008E08D0">
              <w:rPr>
                <w:rFonts w:ascii="仿宋_GB2312" w:eastAsia="仿宋_GB2312" w:cs="Arial" w:hint="eastAsia"/>
                <w:sz w:val="24"/>
                <w:szCs w:val="24"/>
              </w:rPr>
              <w:t>要求，为法院审判</w:t>
            </w:r>
            <w:r w:rsidRPr="008E08D0">
              <w:rPr>
                <w:rFonts w:ascii="仿宋_GB2312" w:eastAsia="仿宋_GB2312" w:cs="Arial" w:hint="eastAsia"/>
                <w:sz w:val="24"/>
                <w:szCs w:val="24"/>
              </w:rPr>
              <w:lastRenderedPageBreak/>
              <w:t>执行工作提供安全、稳定、高效的信息化支撑环境。本项目总目标可分解为以下五个维度：</w:t>
            </w:r>
          </w:p>
          <w:p w:rsidR="00163251" w:rsidRPr="008E08D0" w:rsidRDefault="00163251" w:rsidP="00D26223">
            <w:pPr>
              <w:spacing w:line="360" w:lineRule="auto"/>
              <w:ind w:firstLineChars="200" w:firstLine="480"/>
              <w:rPr>
                <w:rFonts w:ascii="仿宋_GB2312" w:eastAsia="仿宋_GB2312" w:cs="Arial"/>
                <w:sz w:val="24"/>
                <w:szCs w:val="24"/>
              </w:rPr>
            </w:pPr>
            <w:r w:rsidRPr="008E08D0">
              <w:rPr>
                <w:rFonts w:ascii="仿宋_GB2312" w:eastAsia="仿宋_GB2312" w:cs="Arial" w:hint="eastAsia"/>
                <w:sz w:val="24"/>
                <w:szCs w:val="24"/>
              </w:rPr>
              <w:t>一、网络架构优化目标</w:t>
            </w:r>
          </w:p>
          <w:p w:rsidR="00163251" w:rsidRPr="008E08D0" w:rsidRDefault="00163251" w:rsidP="00D26223">
            <w:pPr>
              <w:spacing w:line="360" w:lineRule="auto"/>
              <w:ind w:firstLineChars="200" w:firstLine="480"/>
              <w:rPr>
                <w:rFonts w:ascii="仿宋_GB2312" w:eastAsia="仿宋_GB2312" w:cs="Arial"/>
                <w:sz w:val="24"/>
                <w:szCs w:val="24"/>
              </w:rPr>
            </w:pPr>
            <w:r w:rsidRPr="008E08D0">
              <w:rPr>
                <w:rFonts w:ascii="仿宋_GB2312" w:eastAsia="仿宋_GB2312" w:cs="Arial" w:hint="eastAsia"/>
                <w:sz w:val="24"/>
                <w:szCs w:val="24"/>
              </w:rPr>
              <w:t>1、</w:t>
            </w:r>
            <w:proofErr w:type="gramStart"/>
            <w:r w:rsidRPr="008E08D0">
              <w:rPr>
                <w:rFonts w:ascii="仿宋_GB2312" w:eastAsia="仿宋_GB2312" w:cs="Arial" w:hint="eastAsia"/>
                <w:sz w:val="24"/>
                <w:szCs w:val="24"/>
              </w:rPr>
              <w:t>构建四</w:t>
            </w:r>
            <w:proofErr w:type="gramEnd"/>
            <w:r w:rsidRPr="008E08D0">
              <w:rPr>
                <w:rFonts w:ascii="仿宋_GB2312" w:eastAsia="仿宋_GB2312" w:cs="Arial" w:hint="eastAsia"/>
                <w:sz w:val="24"/>
                <w:szCs w:val="24"/>
              </w:rPr>
              <w:t>网协同一体化运维体系（内网、政务外网、设备网、涉密内网）；</w:t>
            </w:r>
          </w:p>
          <w:p w:rsidR="00163251" w:rsidRPr="008E08D0" w:rsidRDefault="00163251" w:rsidP="00D26223">
            <w:pPr>
              <w:spacing w:line="360" w:lineRule="auto"/>
              <w:ind w:firstLineChars="200" w:firstLine="480"/>
              <w:rPr>
                <w:rFonts w:ascii="仿宋_GB2312" w:eastAsia="仿宋_GB2312" w:cs="Arial"/>
                <w:sz w:val="24"/>
                <w:szCs w:val="24"/>
              </w:rPr>
            </w:pPr>
            <w:r w:rsidRPr="008E08D0">
              <w:rPr>
                <w:rFonts w:ascii="仿宋_GB2312" w:eastAsia="仿宋_GB2312" w:cs="Arial" w:hint="eastAsia"/>
                <w:sz w:val="24"/>
                <w:szCs w:val="24"/>
              </w:rPr>
              <w:t>2、实现网络设备全生命周期管理（涵盖北电、锐捷、华为等异构设备）</w:t>
            </w:r>
          </w:p>
          <w:p w:rsidR="00163251" w:rsidRPr="008E08D0" w:rsidRDefault="00163251" w:rsidP="00D26223">
            <w:pPr>
              <w:spacing w:line="360" w:lineRule="auto"/>
              <w:ind w:firstLineChars="200" w:firstLine="480"/>
              <w:rPr>
                <w:rFonts w:ascii="仿宋_GB2312" w:eastAsia="仿宋_GB2312" w:cs="Arial"/>
                <w:sz w:val="24"/>
                <w:szCs w:val="24"/>
              </w:rPr>
            </w:pPr>
            <w:r w:rsidRPr="008E08D0">
              <w:rPr>
                <w:rFonts w:ascii="仿宋_GB2312" w:eastAsia="仿宋_GB2312" w:cs="Arial" w:hint="eastAsia"/>
                <w:sz w:val="24"/>
                <w:szCs w:val="24"/>
              </w:rPr>
              <w:t>3、确保核心业务网络可用性≥99.9%</w:t>
            </w:r>
          </w:p>
          <w:p w:rsidR="00163251" w:rsidRPr="008E08D0" w:rsidRDefault="00163251" w:rsidP="00D26223">
            <w:pPr>
              <w:spacing w:line="360" w:lineRule="auto"/>
              <w:ind w:firstLineChars="200" w:firstLine="480"/>
              <w:rPr>
                <w:rFonts w:ascii="仿宋_GB2312" w:eastAsia="仿宋_GB2312" w:cs="Arial"/>
                <w:sz w:val="24"/>
                <w:szCs w:val="24"/>
              </w:rPr>
            </w:pPr>
            <w:r w:rsidRPr="008E08D0">
              <w:rPr>
                <w:rFonts w:ascii="仿宋_GB2312" w:eastAsia="仿宋_GB2312" w:cs="Arial" w:hint="eastAsia"/>
                <w:sz w:val="24"/>
                <w:szCs w:val="24"/>
              </w:rPr>
              <w:t>4、优化网络等设备，做到负载均衡、访问控制等</w:t>
            </w:r>
          </w:p>
          <w:p w:rsidR="00163251" w:rsidRPr="008E08D0" w:rsidRDefault="00163251" w:rsidP="00D26223">
            <w:pPr>
              <w:spacing w:line="360" w:lineRule="auto"/>
              <w:ind w:firstLineChars="200" w:firstLine="480"/>
              <w:rPr>
                <w:rFonts w:ascii="仿宋_GB2312" w:eastAsia="仿宋_GB2312" w:cs="Arial"/>
                <w:sz w:val="24"/>
                <w:szCs w:val="24"/>
              </w:rPr>
            </w:pPr>
            <w:r w:rsidRPr="008E08D0">
              <w:rPr>
                <w:rFonts w:ascii="仿宋_GB2312" w:eastAsia="仿宋_GB2312" w:cs="Arial" w:hint="eastAsia"/>
                <w:sz w:val="24"/>
                <w:szCs w:val="24"/>
              </w:rPr>
              <w:t>二、安全生态构建目标</w:t>
            </w:r>
          </w:p>
          <w:p w:rsidR="00163251" w:rsidRPr="008E08D0" w:rsidRDefault="00163251" w:rsidP="00D26223">
            <w:pPr>
              <w:spacing w:line="360" w:lineRule="auto"/>
              <w:ind w:firstLineChars="200" w:firstLine="480"/>
              <w:rPr>
                <w:rFonts w:ascii="仿宋_GB2312" w:eastAsia="仿宋_GB2312" w:cs="Arial"/>
                <w:sz w:val="24"/>
                <w:szCs w:val="24"/>
              </w:rPr>
            </w:pPr>
            <w:r w:rsidRPr="008E08D0">
              <w:rPr>
                <w:rFonts w:ascii="仿宋_GB2312" w:eastAsia="仿宋_GB2312" w:cs="Arial" w:hint="eastAsia"/>
                <w:sz w:val="24"/>
                <w:szCs w:val="24"/>
              </w:rPr>
              <w:t>1、构建多品牌安全设备协同防护体系（瑞星/深信服/</w:t>
            </w:r>
            <w:proofErr w:type="gramStart"/>
            <w:r w:rsidRPr="008E08D0">
              <w:rPr>
                <w:rFonts w:ascii="仿宋_GB2312" w:eastAsia="仿宋_GB2312" w:cs="Arial" w:hint="eastAsia"/>
                <w:sz w:val="24"/>
                <w:szCs w:val="24"/>
              </w:rPr>
              <w:t>天融信</w:t>
            </w:r>
            <w:proofErr w:type="gramEnd"/>
            <w:r w:rsidRPr="008E08D0">
              <w:rPr>
                <w:rFonts w:ascii="仿宋_GB2312" w:eastAsia="仿宋_GB2312" w:cs="Arial" w:hint="eastAsia"/>
                <w:sz w:val="24"/>
                <w:szCs w:val="24"/>
              </w:rPr>
              <w:t>/东</w:t>
            </w:r>
            <w:proofErr w:type="gramStart"/>
            <w:r w:rsidRPr="008E08D0">
              <w:rPr>
                <w:rFonts w:ascii="仿宋_GB2312" w:eastAsia="仿宋_GB2312" w:cs="Arial" w:hint="eastAsia"/>
                <w:sz w:val="24"/>
                <w:szCs w:val="24"/>
              </w:rPr>
              <w:t>巽</w:t>
            </w:r>
            <w:proofErr w:type="gramEnd"/>
            <w:r w:rsidRPr="008E08D0">
              <w:rPr>
                <w:rFonts w:ascii="仿宋_GB2312" w:eastAsia="仿宋_GB2312" w:cs="Arial" w:hint="eastAsia"/>
                <w:sz w:val="24"/>
                <w:szCs w:val="24"/>
              </w:rPr>
              <w:t>）</w:t>
            </w:r>
          </w:p>
          <w:p w:rsidR="00163251" w:rsidRPr="008E08D0" w:rsidRDefault="00163251" w:rsidP="00D26223">
            <w:pPr>
              <w:spacing w:line="360" w:lineRule="auto"/>
              <w:ind w:firstLineChars="200" w:firstLine="480"/>
              <w:rPr>
                <w:rFonts w:ascii="仿宋_GB2312" w:eastAsia="仿宋_GB2312" w:cs="Arial"/>
                <w:sz w:val="24"/>
                <w:szCs w:val="24"/>
              </w:rPr>
            </w:pPr>
            <w:r w:rsidRPr="008E08D0">
              <w:rPr>
                <w:rFonts w:ascii="仿宋_GB2312" w:eastAsia="仿宋_GB2312" w:cs="Arial" w:hint="eastAsia"/>
                <w:sz w:val="24"/>
                <w:szCs w:val="24"/>
              </w:rPr>
              <w:t>2、建立安全规则库实时更新机制（病毒库、漏洞库、特征库）</w:t>
            </w:r>
          </w:p>
          <w:p w:rsidR="00163251" w:rsidRPr="008E08D0" w:rsidRDefault="00163251" w:rsidP="00D26223">
            <w:pPr>
              <w:spacing w:line="360" w:lineRule="auto"/>
              <w:ind w:firstLineChars="200" w:firstLine="480"/>
              <w:rPr>
                <w:rFonts w:ascii="仿宋_GB2312" w:eastAsia="仿宋_GB2312" w:cs="Arial"/>
                <w:sz w:val="24"/>
                <w:szCs w:val="24"/>
              </w:rPr>
            </w:pPr>
            <w:r w:rsidRPr="008E08D0">
              <w:rPr>
                <w:rFonts w:ascii="仿宋_GB2312" w:eastAsia="仿宋_GB2312" w:cs="Arial" w:hint="eastAsia"/>
                <w:sz w:val="24"/>
                <w:szCs w:val="24"/>
              </w:rPr>
              <w:t>3、实现安全设备策略联动</w:t>
            </w:r>
          </w:p>
          <w:p w:rsidR="00163251" w:rsidRPr="008E08D0" w:rsidRDefault="00163251" w:rsidP="00D26223">
            <w:pPr>
              <w:spacing w:line="360" w:lineRule="auto"/>
              <w:ind w:firstLineChars="200" w:firstLine="480"/>
              <w:rPr>
                <w:rFonts w:ascii="仿宋_GB2312" w:eastAsia="仿宋_GB2312" w:cs="Arial"/>
                <w:sz w:val="24"/>
                <w:szCs w:val="24"/>
              </w:rPr>
            </w:pPr>
            <w:r w:rsidRPr="008E08D0">
              <w:rPr>
                <w:rFonts w:ascii="仿宋_GB2312" w:eastAsia="仿宋_GB2312" w:cs="Arial" w:hint="eastAsia"/>
                <w:sz w:val="24"/>
                <w:szCs w:val="24"/>
              </w:rPr>
              <w:t>三、智慧审判支撑目标</w:t>
            </w:r>
          </w:p>
          <w:p w:rsidR="00163251" w:rsidRPr="008E08D0" w:rsidRDefault="00163251" w:rsidP="00D26223">
            <w:pPr>
              <w:spacing w:line="360" w:lineRule="auto"/>
              <w:ind w:firstLineChars="200" w:firstLine="480"/>
              <w:rPr>
                <w:rFonts w:ascii="仿宋_GB2312" w:eastAsia="仿宋_GB2312" w:cs="Arial"/>
                <w:sz w:val="24"/>
                <w:szCs w:val="24"/>
              </w:rPr>
            </w:pPr>
            <w:r w:rsidRPr="008E08D0">
              <w:rPr>
                <w:rFonts w:ascii="仿宋_GB2312" w:eastAsia="仿宋_GB2312" w:cs="Arial" w:hint="eastAsia"/>
                <w:sz w:val="24"/>
                <w:szCs w:val="24"/>
              </w:rPr>
              <w:t>1、保障核心业务系统年故障率&lt;0.5%（电子卷宗/诉讼服务/自动签章等）</w:t>
            </w:r>
          </w:p>
          <w:p w:rsidR="00163251" w:rsidRPr="008E08D0" w:rsidRDefault="00163251" w:rsidP="00D26223">
            <w:pPr>
              <w:spacing w:line="360" w:lineRule="auto"/>
              <w:ind w:firstLineChars="200" w:firstLine="480"/>
              <w:rPr>
                <w:rFonts w:ascii="仿宋_GB2312" w:eastAsia="仿宋_GB2312" w:cs="Arial"/>
                <w:sz w:val="24"/>
                <w:szCs w:val="24"/>
              </w:rPr>
            </w:pPr>
            <w:r w:rsidRPr="008E08D0">
              <w:rPr>
                <w:rFonts w:ascii="仿宋_GB2312" w:eastAsia="仿宋_GB2312" w:cs="Arial" w:hint="eastAsia"/>
                <w:sz w:val="24"/>
                <w:szCs w:val="24"/>
              </w:rPr>
              <w:t>2、建立监控数据可视化动态维护机制</w:t>
            </w:r>
          </w:p>
          <w:p w:rsidR="00163251" w:rsidRPr="008E08D0" w:rsidRDefault="00163251" w:rsidP="00D26223">
            <w:pPr>
              <w:spacing w:line="360" w:lineRule="auto"/>
              <w:ind w:firstLineChars="200" w:firstLine="480"/>
              <w:rPr>
                <w:rFonts w:ascii="仿宋_GB2312" w:eastAsia="仿宋_GB2312" w:cs="Arial"/>
                <w:sz w:val="24"/>
                <w:szCs w:val="24"/>
              </w:rPr>
            </w:pPr>
            <w:r w:rsidRPr="008E08D0">
              <w:rPr>
                <w:rFonts w:ascii="仿宋_GB2312" w:eastAsia="仿宋_GB2312" w:cs="Arial" w:hint="eastAsia"/>
                <w:sz w:val="24"/>
                <w:szCs w:val="24"/>
              </w:rPr>
              <w:t>3、构建跨平台系统接口健康度监测体系</w:t>
            </w:r>
          </w:p>
          <w:p w:rsidR="00163251" w:rsidRPr="008E08D0" w:rsidRDefault="00163251" w:rsidP="00D26223">
            <w:pPr>
              <w:spacing w:line="360" w:lineRule="auto"/>
              <w:ind w:firstLineChars="200" w:firstLine="480"/>
              <w:rPr>
                <w:rFonts w:ascii="仿宋_GB2312" w:eastAsia="仿宋_GB2312" w:cs="Arial"/>
                <w:sz w:val="24"/>
                <w:szCs w:val="24"/>
              </w:rPr>
            </w:pPr>
            <w:r w:rsidRPr="008E08D0">
              <w:rPr>
                <w:rFonts w:ascii="仿宋_GB2312" w:eastAsia="仿宋_GB2312" w:cs="Arial" w:hint="eastAsia"/>
                <w:sz w:val="24"/>
                <w:szCs w:val="24"/>
              </w:rPr>
              <w:t>四、基础服务保障目标</w:t>
            </w:r>
          </w:p>
          <w:p w:rsidR="00163251" w:rsidRPr="008E08D0" w:rsidRDefault="00163251" w:rsidP="00D26223">
            <w:pPr>
              <w:spacing w:line="360" w:lineRule="auto"/>
              <w:ind w:firstLineChars="200" w:firstLine="480"/>
              <w:rPr>
                <w:rFonts w:ascii="仿宋_GB2312" w:eastAsia="仿宋_GB2312" w:cs="Arial"/>
                <w:sz w:val="24"/>
                <w:szCs w:val="24"/>
              </w:rPr>
            </w:pPr>
            <w:r w:rsidRPr="008E08D0">
              <w:rPr>
                <w:rFonts w:ascii="仿宋_GB2312" w:eastAsia="仿宋_GB2312" w:cs="Arial" w:hint="eastAsia"/>
                <w:sz w:val="24"/>
                <w:szCs w:val="24"/>
              </w:rPr>
              <w:t>1、构建7×24小时智能运维响应体系（覆盖人脸识别/庭审直播/远程提讯等）</w:t>
            </w:r>
          </w:p>
          <w:p w:rsidR="00163251" w:rsidRPr="008E08D0" w:rsidRDefault="00163251" w:rsidP="00D26223">
            <w:pPr>
              <w:spacing w:line="360" w:lineRule="auto"/>
              <w:ind w:firstLineChars="200" w:firstLine="480"/>
              <w:rPr>
                <w:rFonts w:ascii="仿宋_GB2312" w:eastAsia="仿宋_GB2312" w:cs="Arial"/>
                <w:sz w:val="24"/>
                <w:szCs w:val="24"/>
              </w:rPr>
            </w:pPr>
            <w:r w:rsidRPr="008E08D0">
              <w:rPr>
                <w:rFonts w:ascii="仿宋_GB2312" w:eastAsia="仿宋_GB2312" w:cs="Arial" w:hint="eastAsia"/>
                <w:sz w:val="24"/>
                <w:szCs w:val="24"/>
              </w:rPr>
              <w:t>2、实现机房环境参数实时监控覆盖率100%</w:t>
            </w:r>
          </w:p>
          <w:p w:rsidR="00163251" w:rsidRPr="008E08D0" w:rsidRDefault="00163251" w:rsidP="00D26223">
            <w:pPr>
              <w:spacing w:line="360" w:lineRule="auto"/>
              <w:ind w:firstLineChars="200" w:firstLine="480"/>
              <w:rPr>
                <w:rFonts w:ascii="仿宋_GB2312" w:eastAsia="仿宋_GB2312" w:cs="Arial"/>
                <w:sz w:val="24"/>
                <w:szCs w:val="24"/>
              </w:rPr>
            </w:pPr>
            <w:r w:rsidRPr="008E08D0">
              <w:rPr>
                <w:rFonts w:ascii="仿宋_GB2312" w:eastAsia="仿宋_GB2312" w:cs="Arial" w:hint="eastAsia"/>
                <w:sz w:val="24"/>
                <w:szCs w:val="24"/>
              </w:rPr>
              <w:t>3、建立跨系统数据备份验证机制（</w:t>
            </w:r>
            <w:proofErr w:type="gramStart"/>
            <w:r w:rsidRPr="008E08D0">
              <w:rPr>
                <w:rFonts w:ascii="仿宋_GB2312" w:eastAsia="仿宋_GB2312" w:cs="Arial" w:hint="eastAsia"/>
                <w:sz w:val="24"/>
                <w:szCs w:val="24"/>
              </w:rPr>
              <w:t>云柜/</w:t>
            </w:r>
            <w:proofErr w:type="gramEnd"/>
            <w:r w:rsidRPr="008E08D0">
              <w:rPr>
                <w:rFonts w:ascii="仿宋_GB2312" w:eastAsia="仿宋_GB2312" w:cs="Arial" w:hint="eastAsia"/>
                <w:sz w:val="24"/>
                <w:szCs w:val="24"/>
              </w:rPr>
              <w:t>中间库/数据中心等）</w:t>
            </w:r>
          </w:p>
          <w:p w:rsidR="00163251" w:rsidRPr="008E08D0" w:rsidRDefault="00163251" w:rsidP="00D26223">
            <w:pPr>
              <w:spacing w:line="360" w:lineRule="auto"/>
              <w:ind w:firstLineChars="200" w:firstLine="480"/>
              <w:rPr>
                <w:rFonts w:ascii="仿宋_GB2312" w:eastAsia="仿宋_GB2312" w:cs="Arial"/>
                <w:sz w:val="24"/>
                <w:szCs w:val="24"/>
              </w:rPr>
            </w:pPr>
            <w:r w:rsidRPr="008E08D0">
              <w:rPr>
                <w:rFonts w:ascii="仿宋_GB2312" w:eastAsia="仿宋_GB2312" w:cs="Arial" w:hint="eastAsia"/>
                <w:sz w:val="24"/>
                <w:szCs w:val="24"/>
              </w:rPr>
              <w:t>4、形成关键设备备品备件快速替换方案</w:t>
            </w:r>
          </w:p>
          <w:p w:rsidR="00163251" w:rsidRPr="008E08D0" w:rsidRDefault="00163251" w:rsidP="00D26223">
            <w:pPr>
              <w:spacing w:line="360" w:lineRule="auto"/>
              <w:ind w:firstLineChars="200" w:firstLine="480"/>
              <w:rPr>
                <w:rFonts w:ascii="仿宋_GB2312" w:eastAsia="仿宋_GB2312" w:cs="Arial"/>
                <w:sz w:val="24"/>
                <w:szCs w:val="24"/>
              </w:rPr>
            </w:pPr>
            <w:r w:rsidRPr="008E08D0">
              <w:rPr>
                <w:rFonts w:ascii="仿宋_GB2312" w:eastAsia="仿宋_GB2312" w:cs="Arial" w:hint="eastAsia"/>
                <w:sz w:val="24"/>
                <w:szCs w:val="24"/>
              </w:rPr>
              <w:t>五、组织能力建设目标</w:t>
            </w:r>
          </w:p>
          <w:p w:rsidR="00163251" w:rsidRPr="008E08D0" w:rsidRDefault="00163251" w:rsidP="00D26223">
            <w:pPr>
              <w:spacing w:line="360" w:lineRule="auto"/>
              <w:ind w:firstLineChars="200" w:firstLine="480"/>
              <w:rPr>
                <w:rFonts w:ascii="仿宋_GB2312" w:eastAsia="仿宋_GB2312" w:cs="Arial"/>
                <w:sz w:val="24"/>
                <w:szCs w:val="24"/>
              </w:rPr>
            </w:pPr>
            <w:r w:rsidRPr="008E08D0">
              <w:rPr>
                <w:rFonts w:ascii="仿宋_GB2312" w:eastAsia="仿宋_GB2312" w:cs="Arial" w:hint="eastAsia"/>
                <w:sz w:val="24"/>
                <w:szCs w:val="24"/>
              </w:rPr>
              <w:t>1、组建</w:t>
            </w:r>
            <w:proofErr w:type="gramStart"/>
            <w:r w:rsidRPr="008E08D0">
              <w:rPr>
                <w:rFonts w:ascii="仿宋_GB2312" w:eastAsia="仿宋_GB2312" w:cs="Arial" w:hint="eastAsia"/>
                <w:sz w:val="24"/>
                <w:szCs w:val="24"/>
              </w:rPr>
              <w:t>专业维保团队</w:t>
            </w:r>
            <w:proofErr w:type="gramEnd"/>
            <w:r w:rsidRPr="008E08D0">
              <w:rPr>
                <w:rFonts w:ascii="仿宋_GB2312" w:eastAsia="仿宋_GB2312" w:cs="Arial" w:hint="eastAsia"/>
                <w:sz w:val="24"/>
                <w:szCs w:val="24"/>
              </w:rPr>
              <w:t>，包括网络、安全、系统、机房等</w:t>
            </w:r>
          </w:p>
          <w:p w:rsidR="00163251" w:rsidRPr="008E08D0" w:rsidRDefault="00163251" w:rsidP="00D26223">
            <w:pPr>
              <w:spacing w:line="360" w:lineRule="auto"/>
              <w:ind w:firstLineChars="200" w:firstLine="480"/>
              <w:rPr>
                <w:rFonts w:ascii="仿宋_GB2312" w:eastAsia="仿宋_GB2312" w:cs="Arial"/>
                <w:sz w:val="24"/>
                <w:szCs w:val="24"/>
              </w:rPr>
            </w:pPr>
            <w:r w:rsidRPr="008E08D0">
              <w:rPr>
                <w:rFonts w:ascii="仿宋_GB2312" w:eastAsia="仿宋_GB2312" w:cs="Arial" w:hint="eastAsia"/>
                <w:sz w:val="24"/>
                <w:szCs w:val="24"/>
              </w:rPr>
              <w:t>2、建立标准化运维流程，含故障分级响应机制</w:t>
            </w:r>
          </w:p>
          <w:p w:rsidR="00163251" w:rsidRPr="008E08D0" w:rsidRDefault="00163251" w:rsidP="00D26223">
            <w:pPr>
              <w:spacing w:line="360" w:lineRule="auto"/>
              <w:ind w:firstLineChars="200" w:firstLine="480"/>
              <w:rPr>
                <w:rFonts w:ascii="仿宋_GB2312" w:eastAsia="仿宋_GB2312" w:cs="Arial"/>
                <w:sz w:val="24"/>
                <w:szCs w:val="24"/>
              </w:rPr>
            </w:pPr>
            <w:r w:rsidRPr="008E08D0">
              <w:rPr>
                <w:rFonts w:ascii="仿宋_GB2312" w:eastAsia="仿宋_GB2312" w:cs="Arial" w:hint="eastAsia"/>
                <w:sz w:val="24"/>
                <w:szCs w:val="24"/>
              </w:rPr>
              <w:t>3、形成持续优化改进机制，根据问题不定期优化提升</w:t>
            </w:r>
          </w:p>
        </w:tc>
      </w:tr>
      <w:tr w:rsidR="00163251">
        <w:tc>
          <w:tcPr>
            <w:tcW w:w="154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163251" w:rsidRDefault="00163251">
            <w:pPr>
              <w:jc w:val="center"/>
              <w:rPr>
                <w:rFonts w:cs="Arial"/>
                <w:color w:val="000000"/>
                <w:sz w:val="22"/>
              </w:rPr>
            </w:pPr>
            <w:r>
              <w:rPr>
                <w:rFonts w:cs="Arial" w:hint="eastAsia"/>
                <w:color w:val="000000"/>
                <w:sz w:val="22"/>
              </w:rPr>
              <w:lastRenderedPageBreak/>
              <w:t>年度绩效目标</w:t>
            </w:r>
          </w:p>
        </w:tc>
        <w:tc>
          <w:tcPr>
            <w:tcW w:w="6959"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163251" w:rsidRPr="008E08D0" w:rsidRDefault="00163251" w:rsidP="00D26223">
            <w:pPr>
              <w:spacing w:line="360" w:lineRule="auto"/>
              <w:ind w:firstLineChars="200" w:firstLine="480"/>
              <w:rPr>
                <w:rFonts w:ascii="仿宋_GB2312" w:eastAsia="仿宋_GB2312" w:cs="Arial"/>
                <w:sz w:val="24"/>
                <w:szCs w:val="24"/>
              </w:rPr>
            </w:pPr>
            <w:r w:rsidRPr="008E08D0">
              <w:rPr>
                <w:rFonts w:ascii="仿宋_GB2312" w:eastAsia="仿宋_GB2312" w:cs="Arial" w:hint="eastAsia"/>
                <w:sz w:val="24"/>
                <w:szCs w:val="24"/>
              </w:rPr>
              <w:t>本项目年度绩效目标主要分为决策目标、过程目标、产出目标、效益目标。决策目标需做到立项依据充分、立项程序规范、绩效指标明确、绩效目标合理、预算编制科学、资金分配合理。过程目标需做到预算内执行、资金使用合</w:t>
            </w:r>
            <w:proofErr w:type="gramStart"/>
            <w:r w:rsidRPr="008E08D0">
              <w:rPr>
                <w:rFonts w:ascii="仿宋_GB2312" w:eastAsia="仿宋_GB2312" w:cs="Arial" w:hint="eastAsia"/>
                <w:sz w:val="24"/>
                <w:szCs w:val="24"/>
              </w:rPr>
              <w:t>规</w:t>
            </w:r>
            <w:proofErr w:type="gramEnd"/>
            <w:r w:rsidRPr="008E08D0">
              <w:rPr>
                <w:rFonts w:ascii="仿宋_GB2312" w:eastAsia="仿宋_GB2312" w:cs="Arial" w:hint="eastAsia"/>
                <w:sz w:val="24"/>
                <w:szCs w:val="24"/>
              </w:rPr>
              <w:t>、资金确保到位、管理制度健全、制度执行有效。产出目标需做到日常维护信息系统数量按相关计划执行、信息系统日常维护合格率大于95%、信息系统日常维护周期确保为12个月、成本实现百分百控制。效益目标需做到对信息系统可用性及稳定性的提升。</w:t>
            </w:r>
          </w:p>
        </w:tc>
      </w:tr>
      <w:tr w:rsidR="00163251">
        <w:tc>
          <w:tcPr>
            <w:tcW w:w="154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163251" w:rsidRDefault="00163251">
            <w:pPr>
              <w:jc w:val="center"/>
              <w:rPr>
                <w:rFonts w:cs="Arial"/>
                <w:color w:val="000000"/>
                <w:sz w:val="22"/>
              </w:rPr>
            </w:pPr>
            <w:r>
              <w:rPr>
                <w:rFonts w:cs="Arial" w:hint="eastAsia"/>
                <w:color w:val="000000"/>
                <w:sz w:val="22"/>
              </w:rPr>
              <w:t>项目实施情况</w:t>
            </w:r>
          </w:p>
        </w:tc>
        <w:tc>
          <w:tcPr>
            <w:tcW w:w="6959"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163251" w:rsidRPr="008E08D0" w:rsidRDefault="00163251" w:rsidP="00F04421">
            <w:pPr>
              <w:spacing w:line="360" w:lineRule="auto"/>
              <w:ind w:firstLineChars="200" w:firstLine="480"/>
              <w:rPr>
                <w:rFonts w:ascii="仿宋_GB2312" w:eastAsia="仿宋_GB2312" w:cs="Arial"/>
                <w:sz w:val="24"/>
                <w:szCs w:val="24"/>
              </w:rPr>
            </w:pPr>
            <w:r w:rsidRPr="008E08D0">
              <w:rPr>
                <w:rFonts w:ascii="仿宋_GB2312" w:eastAsia="仿宋_GB2312" w:cs="Arial" w:hint="eastAsia"/>
                <w:sz w:val="24"/>
                <w:szCs w:val="24"/>
              </w:rPr>
              <w:t>根据项目建设内容和建设目标，紧密依据年度绩效目标进行项目实施，当前实施均按既定目标进行实施。</w:t>
            </w:r>
            <w:r w:rsidR="00F04421" w:rsidRPr="008E08D0">
              <w:rPr>
                <w:rFonts w:ascii="仿宋_GB2312" w:eastAsia="仿宋_GB2312" w:cs="Arial" w:hint="eastAsia"/>
                <w:sz w:val="24"/>
                <w:szCs w:val="24"/>
              </w:rPr>
              <w:t>我院按照</w:t>
            </w:r>
            <w:r w:rsidR="00F04421" w:rsidRPr="008E08D0">
              <w:rPr>
                <w:rFonts w:ascii="仿宋_GB2312" w:eastAsia="仿宋_GB2312" w:hAnsi="宋体" w:cs="Arial" w:hint="eastAsia"/>
                <w:color w:val="000000"/>
                <w:kern w:val="0"/>
                <w:sz w:val="24"/>
                <w:szCs w:val="24"/>
              </w:rPr>
              <w:t>合同要求对法院运</w:t>
            </w:r>
            <w:proofErr w:type="gramStart"/>
            <w:r w:rsidR="00F04421" w:rsidRPr="008E08D0">
              <w:rPr>
                <w:rFonts w:ascii="仿宋_GB2312" w:eastAsia="仿宋_GB2312" w:hAnsi="宋体" w:cs="Arial" w:hint="eastAsia"/>
                <w:color w:val="000000"/>
                <w:kern w:val="0"/>
                <w:sz w:val="24"/>
                <w:szCs w:val="24"/>
              </w:rPr>
              <w:t>维项目</w:t>
            </w:r>
            <w:proofErr w:type="gramEnd"/>
            <w:r w:rsidR="00F04421" w:rsidRPr="008E08D0">
              <w:rPr>
                <w:rFonts w:ascii="仿宋_GB2312" w:eastAsia="仿宋_GB2312" w:hAnsi="宋体" w:cs="Arial" w:hint="eastAsia"/>
                <w:color w:val="000000"/>
                <w:kern w:val="0"/>
                <w:sz w:val="24"/>
                <w:szCs w:val="24"/>
              </w:rPr>
              <w:t>体系持续正常运行，日常维护信息系统数量、合格率、周期、运</w:t>
            </w:r>
            <w:proofErr w:type="gramStart"/>
            <w:r w:rsidR="00F04421" w:rsidRPr="008E08D0">
              <w:rPr>
                <w:rFonts w:ascii="仿宋_GB2312" w:eastAsia="仿宋_GB2312" w:hAnsi="宋体" w:cs="Arial" w:hint="eastAsia"/>
                <w:color w:val="000000"/>
                <w:kern w:val="0"/>
                <w:sz w:val="24"/>
                <w:szCs w:val="24"/>
              </w:rPr>
              <w:t>维效果</w:t>
            </w:r>
            <w:proofErr w:type="gramEnd"/>
            <w:r w:rsidR="00F04421" w:rsidRPr="008E08D0">
              <w:rPr>
                <w:rFonts w:ascii="仿宋_GB2312" w:eastAsia="仿宋_GB2312" w:hAnsi="宋体" w:cs="Arial" w:hint="eastAsia"/>
                <w:color w:val="000000"/>
                <w:kern w:val="0"/>
                <w:sz w:val="24"/>
                <w:szCs w:val="24"/>
              </w:rPr>
              <w:t>均达到合同规定要求，无因</w:t>
            </w:r>
            <w:proofErr w:type="gramStart"/>
            <w:r w:rsidR="00F04421" w:rsidRPr="008E08D0">
              <w:rPr>
                <w:rFonts w:ascii="仿宋_GB2312" w:eastAsia="仿宋_GB2312" w:hAnsi="宋体" w:cs="Arial" w:hint="eastAsia"/>
                <w:color w:val="000000"/>
                <w:kern w:val="0"/>
                <w:sz w:val="24"/>
                <w:szCs w:val="24"/>
              </w:rPr>
              <w:t>运维不及时</w:t>
            </w:r>
            <w:proofErr w:type="gramEnd"/>
            <w:r w:rsidR="00F04421" w:rsidRPr="008E08D0">
              <w:rPr>
                <w:rFonts w:ascii="仿宋_GB2312" w:eastAsia="仿宋_GB2312" w:hAnsi="宋体" w:cs="Arial" w:hint="eastAsia"/>
                <w:color w:val="000000"/>
                <w:kern w:val="0"/>
                <w:sz w:val="24"/>
                <w:szCs w:val="24"/>
              </w:rPr>
              <w:t>造成不良后果，或出现重大安全事件。</w:t>
            </w:r>
          </w:p>
        </w:tc>
      </w:tr>
      <w:tr w:rsidR="00163251">
        <w:tc>
          <w:tcPr>
            <w:tcW w:w="154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163251" w:rsidRDefault="00163251">
            <w:pPr>
              <w:jc w:val="center"/>
              <w:rPr>
                <w:rFonts w:cs="Arial"/>
                <w:color w:val="000000"/>
                <w:sz w:val="22"/>
              </w:rPr>
            </w:pPr>
            <w:r>
              <w:rPr>
                <w:rFonts w:cs="Arial" w:hint="eastAsia"/>
                <w:color w:val="000000"/>
                <w:sz w:val="22"/>
              </w:rPr>
              <w:t>项目管理成效</w:t>
            </w:r>
          </w:p>
        </w:tc>
        <w:tc>
          <w:tcPr>
            <w:tcW w:w="6959"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163251" w:rsidRPr="00A716D3" w:rsidRDefault="00163251" w:rsidP="00AC41AE">
            <w:pPr>
              <w:pStyle w:val="a6"/>
              <w:tabs>
                <w:tab w:val="left" w:pos="720"/>
                <w:tab w:val="left" w:pos="1440"/>
                <w:tab w:val="left" w:pos="2160"/>
                <w:tab w:val="left" w:pos="2880"/>
                <w:tab w:val="left" w:pos="3600"/>
                <w:tab w:val="left" w:pos="4320"/>
                <w:tab w:val="left" w:pos="5040"/>
                <w:tab w:val="left" w:pos="5760"/>
                <w:tab w:val="left" w:pos="6480"/>
                <w:tab w:val="left" w:pos="7200"/>
                <w:tab w:val="left" w:pos="7800"/>
              </w:tabs>
              <w:spacing w:line="360" w:lineRule="auto"/>
              <w:ind w:firstLineChars="200" w:firstLine="480"/>
              <w:rPr>
                <w:rFonts w:ascii="仿宋_GB2312" w:eastAsia="仿宋_GB2312" w:hAnsi="仿宋"/>
                <w:sz w:val="24"/>
                <w:szCs w:val="24"/>
              </w:rPr>
            </w:pPr>
            <w:r w:rsidRPr="00A716D3">
              <w:rPr>
                <w:rFonts w:ascii="仿宋_GB2312" w:eastAsia="仿宋_GB2312" w:cs="Arial" w:hint="eastAsia"/>
                <w:sz w:val="24"/>
                <w:szCs w:val="24"/>
              </w:rPr>
              <w:t>当前项目维护内容均运行正常，进一步说明</w:t>
            </w:r>
            <w:r w:rsidR="00F04421" w:rsidRPr="00A716D3">
              <w:rPr>
                <w:rFonts w:ascii="仿宋_GB2312" w:eastAsia="仿宋_GB2312" w:cs="Arial" w:hint="eastAsia"/>
                <w:sz w:val="24"/>
                <w:szCs w:val="24"/>
              </w:rPr>
              <w:t>该</w:t>
            </w:r>
            <w:r w:rsidRPr="00A716D3">
              <w:rPr>
                <w:rFonts w:ascii="仿宋_GB2312" w:eastAsia="仿宋_GB2312" w:cs="Arial" w:hint="eastAsia"/>
                <w:sz w:val="24"/>
                <w:szCs w:val="24"/>
              </w:rPr>
              <w:t>项目管理计划设置合理、过程监管到位。</w:t>
            </w:r>
            <w:r w:rsidR="00AC41AE" w:rsidRPr="00A716D3">
              <w:rPr>
                <w:rFonts w:ascii="仿宋_GB2312" w:eastAsia="仿宋_GB2312" w:cs="Arial" w:hint="eastAsia"/>
                <w:sz w:val="24"/>
                <w:szCs w:val="24"/>
              </w:rPr>
              <w:t>在运维保障办案方面</w:t>
            </w:r>
            <w:r w:rsidR="00AC41AE" w:rsidRPr="00A716D3">
              <w:rPr>
                <w:rFonts w:ascii="仿宋_GB2312" w:eastAsia="仿宋_GB2312" w:cs="Arial" w:hint="eastAsia"/>
                <w:sz w:val="24"/>
                <w:szCs w:val="24"/>
                <w:lang w:eastAsia="zh-CN"/>
              </w:rPr>
              <w:t>，</w:t>
            </w:r>
            <w:r w:rsidR="00E13C18" w:rsidRPr="00A716D3">
              <w:rPr>
                <w:rFonts w:ascii="仿宋_GB2312" w:eastAsia="仿宋_GB2312" w:cs="Arial" w:hint="eastAsia"/>
                <w:sz w:val="24"/>
                <w:szCs w:val="24"/>
                <w:lang w:eastAsia="zh-CN"/>
              </w:rPr>
              <w:t>运维团队通过对于办公办案软硬件系统的运维，</w:t>
            </w:r>
            <w:r w:rsidR="00A716D3" w:rsidRPr="00A716D3">
              <w:rPr>
                <w:rFonts w:ascii="仿宋_GB2312" w:eastAsia="仿宋_GB2312" w:hAnsi="仿宋" w:hint="eastAsia"/>
                <w:color w:val="000000" w:themeColor="text1"/>
                <w:sz w:val="24"/>
                <w:szCs w:val="24"/>
              </w:rPr>
              <w:t>设置专门报修电话，组建报修服务群，设置专人对干警遇到的信息化问题及设备故障进行记录、跟踪、解决，完成了2024年全院信息化运维工作，切实保障了一线干警办公办案需求。</w:t>
            </w:r>
            <w:r w:rsidR="00AC41AE" w:rsidRPr="00A716D3">
              <w:rPr>
                <w:rFonts w:ascii="仿宋_GB2312" w:eastAsia="仿宋_GB2312" w:cs="Arial" w:hint="eastAsia"/>
                <w:sz w:val="24"/>
                <w:szCs w:val="24"/>
              </w:rPr>
              <w:t>在网络安全和信息安全方面</w:t>
            </w:r>
            <w:r w:rsidR="00AC41AE" w:rsidRPr="00A716D3">
              <w:rPr>
                <w:rFonts w:ascii="仿宋_GB2312" w:eastAsia="仿宋_GB2312" w:cs="Arial" w:hint="eastAsia"/>
                <w:sz w:val="24"/>
                <w:szCs w:val="24"/>
                <w:lang w:eastAsia="zh-CN"/>
              </w:rPr>
              <w:t>，</w:t>
            </w:r>
            <w:r w:rsidR="00AC41AE" w:rsidRPr="00A716D3">
              <w:rPr>
                <w:rFonts w:ascii="仿宋_GB2312" w:eastAsia="仿宋_GB2312" w:cs="Arial" w:hint="eastAsia"/>
                <w:sz w:val="24"/>
                <w:szCs w:val="24"/>
              </w:rPr>
              <w:t>我</w:t>
            </w:r>
            <w:r w:rsidR="00AC41AE" w:rsidRPr="00A716D3">
              <w:rPr>
                <w:rFonts w:ascii="仿宋_GB2312" w:eastAsia="仿宋_GB2312" w:hAnsi="仿宋" w:hint="eastAsia"/>
                <w:sz w:val="24"/>
                <w:szCs w:val="24"/>
              </w:rPr>
              <w:t>院通过网安运维</w:t>
            </w:r>
            <w:r w:rsidR="00AC41AE" w:rsidRPr="00A716D3">
              <w:rPr>
                <w:rFonts w:ascii="仿宋_GB2312" w:eastAsia="仿宋_GB2312" w:hAnsi="仿宋" w:hint="eastAsia"/>
                <w:sz w:val="24"/>
                <w:szCs w:val="24"/>
                <w:lang w:eastAsia="zh-CN"/>
              </w:rPr>
              <w:t>，</w:t>
            </w:r>
            <w:r w:rsidR="00AC41AE" w:rsidRPr="00A716D3">
              <w:rPr>
                <w:rFonts w:ascii="仿宋_GB2312" w:eastAsia="仿宋_GB2312" w:hAnsi="仿宋" w:cs="仿宋" w:hint="eastAsia"/>
                <w:sz w:val="24"/>
                <w:szCs w:val="24"/>
              </w:rPr>
              <w:t>进一步加强网络安全工作，查找隐患、堵塞安全漏洞，落实和完善安全措施，建立健全网络安全保障机制，确保我院网络信息系统安全稳定的运行</w:t>
            </w:r>
            <w:r w:rsidR="00AC41AE" w:rsidRPr="00A716D3">
              <w:rPr>
                <w:rFonts w:ascii="仿宋_GB2312" w:eastAsia="仿宋_GB2312" w:hAnsi="仿宋" w:cs="仿宋" w:hint="eastAsia"/>
                <w:sz w:val="24"/>
                <w:szCs w:val="24"/>
                <w:lang w:eastAsia="zh-CN"/>
              </w:rPr>
              <w:t>，</w:t>
            </w:r>
            <w:r w:rsidR="00AC41AE" w:rsidRPr="00A716D3">
              <w:rPr>
                <w:rFonts w:ascii="仿宋_GB2312" w:eastAsia="仿宋_GB2312" w:hAnsi="仿宋" w:cs="仿宋" w:hint="eastAsia"/>
                <w:sz w:val="24"/>
                <w:szCs w:val="24"/>
              </w:rPr>
              <w:t>近年来未发现网络安全问题。</w:t>
            </w:r>
          </w:p>
        </w:tc>
      </w:tr>
      <w:tr w:rsidR="00163251">
        <w:tc>
          <w:tcPr>
            <w:tcW w:w="154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163251" w:rsidRDefault="00163251">
            <w:pPr>
              <w:jc w:val="center"/>
              <w:rPr>
                <w:rFonts w:cs="Arial"/>
                <w:color w:val="000000"/>
                <w:sz w:val="22"/>
              </w:rPr>
            </w:pPr>
            <w:r>
              <w:rPr>
                <w:rFonts w:cs="Arial" w:hint="eastAsia"/>
                <w:color w:val="000000"/>
                <w:sz w:val="22"/>
              </w:rPr>
              <w:t>项目管理存在的问题及原因</w:t>
            </w:r>
          </w:p>
        </w:tc>
        <w:tc>
          <w:tcPr>
            <w:tcW w:w="6959"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163251" w:rsidRPr="008E08D0" w:rsidRDefault="00163251" w:rsidP="005601EA">
            <w:pPr>
              <w:spacing w:line="360" w:lineRule="auto"/>
              <w:ind w:firstLineChars="200" w:firstLine="480"/>
              <w:rPr>
                <w:rFonts w:ascii="仿宋_GB2312" w:eastAsia="仿宋_GB2312" w:cs="Arial"/>
                <w:sz w:val="24"/>
                <w:szCs w:val="24"/>
              </w:rPr>
            </w:pPr>
            <w:r w:rsidRPr="008E08D0">
              <w:rPr>
                <w:rFonts w:ascii="仿宋_GB2312" w:eastAsia="仿宋_GB2312" w:cs="Arial" w:hint="eastAsia"/>
                <w:sz w:val="24"/>
                <w:szCs w:val="24"/>
              </w:rPr>
              <w:t>部分跨层级的信息化系统业务操作中存在了一些不便利性。根据分析主要因为涉及跨层级的业务系统存在优化反馈延时导致，</w:t>
            </w:r>
            <w:r w:rsidRPr="008E08D0">
              <w:rPr>
                <w:rFonts w:ascii="仿宋_GB2312" w:eastAsia="仿宋_GB2312" w:hint="eastAsia"/>
                <w:noProof/>
                <w:sz w:val="24"/>
                <w:szCs w:val="24"/>
              </w:rPr>
              <w:t>使得</w:t>
            </w:r>
            <w:r w:rsidRPr="008E08D0">
              <w:rPr>
                <w:rFonts w:ascii="仿宋_GB2312" w:eastAsia="仿宋_GB2312" w:cs="Arial" w:hint="eastAsia"/>
                <w:sz w:val="24"/>
                <w:szCs w:val="24"/>
              </w:rPr>
              <w:t>运</w:t>
            </w:r>
            <w:proofErr w:type="gramStart"/>
            <w:r w:rsidRPr="008E08D0">
              <w:rPr>
                <w:rFonts w:ascii="仿宋_GB2312" w:eastAsia="仿宋_GB2312" w:cs="Arial" w:hint="eastAsia"/>
                <w:sz w:val="24"/>
                <w:szCs w:val="24"/>
              </w:rPr>
              <w:t>维人员</w:t>
            </w:r>
            <w:proofErr w:type="gramEnd"/>
            <w:r w:rsidRPr="008E08D0">
              <w:rPr>
                <w:rFonts w:ascii="仿宋_GB2312" w:eastAsia="仿宋_GB2312" w:cs="Arial" w:hint="eastAsia"/>
                <w:sz w:val="24"/>
                <w:szCs w:val="24"/>
              </w:rPr>
              <w:t>优化方案不明确，优化存在不及时的现象。</w:t>
            </w:r>
            <w:r w:rsidR="00F04421" w:rsidRPr="008E08D0">
              <w:rPr>
                <w:rFonts w:ascii="仿宋_GB2312" w:eastAsia="仿宋_GB2312" w:cs="Arial" w:hint="eastAsia"/>
                <w:sz w:val="24"/>
                <w:szCs w:val="24"/>
              </w:rPr>
              <w:t>个别运</w:t>
            </w:r>
            <w:proofErr w:type="gramStart"/>
            <w:r w:rsidR="00F04421" w:rsidRPr="008E08D0">
              <w:rPr>
                <w:rFonts w:ascii="仿宋_GB2312" w:eastAsia="仿宋_GB2312" w:cs="Arial" w:hint="eastAsia"/>
                <w:sz w:val="24"/>
                <w:szCs w:val="24"/>
              </w:rPr>
              <w:t>维人员</w:t>
            </w:r>
            <w:proofErr w:type="gramEnd"/>
            <w:r w:rsidR="00F04421" w:rsidRPr="008E08D0">
              <w:rPr>
                <w:rFonts w:ascii="仿宋_GB2312" w:eastAsia="仿宋_GB2312" w:cs="Arial" w:hint="eastAsia"/>
                <w:sz w:val="24"/>
                <w:szCs w:val="24"/>
              </w:rPr>
              <w:t>对法院信息系统的专业性不够</w:t>
            </w:r>
            <w:r w:rsidR="005601EA" w:rsidRPr="008E08D0">
              <w:rPr>
                <w:rFonts w:ascii="仿宋_GB2312" w:eastAsia="仿宋_GB2312" w:cs="Arial" w:hint="eastAsia"/>
                <w:sz w:val="24"/>
                <w:szCs w:val="24"/>
              </w:rPr>
              <w:t>，导致与法官沟通过程略有不畅，我院会督促相关运维公司做好专业培训</w:t>
            </w:r>
            <w:r w:rsidR="005601EA" w:rsidRPr="008E08D0">
              <w:rPr>
                <w:rFonts w:ascii="仿宋_GB2312" w:eastAsia="仿宋_GB2312" w:hint="eastAsia"/>
                <w:sz w:val="24"/>
                <w:szCs w:val="24"/>
              </w:rPr>
              <w:t>。</w:t>
            </w:r>
          </w:p>
        </w:tc>
      </w:tr>
      <w:tr w:rsidR="00163251">
        <w:tc>
          <w:tcPr>
            <w:tcW w:w="154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163251" w:rsidRDefault="00163251">
            <w:pPr>
              <w:jc w:val="center"/>
              <w:rPr>
                <w:rFonts w:cs="Arial"/>
                <w:color w:val="000000"/>
                <w:sz w:val="22"/>
              </w:rPr>
            </w:pPr>
            <w:r>
              <w:rPr>
                <w:rFonts w:cs="Arial" w:hint="eastAsia"/>
                <w:color w:val="000000"/>
                <w:sz w:val="22"/>
              </w:rPr>
              <w:t>进一步加强项目管理的建议</w:t>
            </w:r>
          </w:p>
        </w:tc>
        <w:tc>
          <w:tcPr>
            <w:tcW w:w="6959"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5601EA" w:rsidRPr="005F77E4" w:rsidRDefault="005F77E4" w:rsidP="005F77E4">
            <w:pPr>
              <w:spacing w:line="360" w:lineRule="auto"/>
              <w:rPr>
                <w:rFonts w:ascii="仿宋_GB2312" w:eastAsia="仿宋_GB2312" w:cs="Arial"/>
                <w:sz w:val="24"/>
                <w:szCs w:val="24"/>
              </w:rPr>
            </w:pPr>
            <w:r>
              <w:rPr>
                <w:rFonts w:ascii="仿宋_GB2312" w:eastAsia="仿宋_GB2312" w:hint="eastAsia"/>
                <w:sz w:val="24"/>
                <w:szCs w:val="24"/>
              </w:rPr>
              <w:t>1、</w:t>
            </w:r>
            <w:r w:rsidR="005601EA" w:rsidRPr="005F77E4">
              <w:rPr>
                <w:rFonts w:ascii="仿宋_GB2312" w:eastAsia="仿宋_GB2312" w:cs="Arial" w:hint="eastAsia"/>
                <w:sz w:val="24"/>
                <w:szCs w:val="24"/>
              </w:rPr>
              <w:t>优化运维团队报修机制，可定期组织相关运维人员深入一线法官进行运维问题与需求的收集。</w:t>
            </w:r>
            <w:r w:rsidR="005601EA" w:rsidRPr="005F77E4">
              <w:rPr>
                <w:rFonts w:ascii="仿宋_GB2312" w:eastAsia="仿宋_GB2312" w:hint="eastAsia"/>
                <w:sz w:val="24"/>
                <w:szCs w:val="24"/>
              </w:rPr>
              <w:t>引入工单管理系统，实现故障处理</w:t>
            </w:r>
            <w:r w:rsidR="005601EA" w:rsidRPr="005F77E4">
              <w:rPr>
                <w:rFonts w:ascii="仿宋_GB2312" w:eastAsia="仿宋_GB2312" w:hint="eastAsia"/>
                <w:sz w:val="24"/>
                <w:szCs w:val="24"/>
              </w:rPr>
              <w:lastRenderedPageBreak/>
              <w:t>全流程跟踪，形成解决方案知识库。</w:t>
            </w:r>
          </w:p>
          <w:p w:rsidR="00163251" w:rsidRPr="008E08D0" w:rsidRDefault="005601EA" w:rsidP="005601EA">
            <w:pPr>
              <w:spacing w:line="360" w:lineRule="auto"/>
              <w:rPr>
                <w:rFonts w:ascii="仿宋_GB2312" w:eastAsia="仿宋_GB2312" w:cs="Arial"/>
                <w:sz w:val="24"/>
                <w:szCs w:val="24"/>
              </w:rPr>
            </w:pPr>
            <w:r w:rsidRPr="008E08D0">
              <w:rPr>
                <w:rFonts w:ascii="仿宋_GB2312" w:eastAsia="仿宋_GB2312" w:cs="Arial" w:hint="eastAsia"/>
                <w:sz w:val="24"/>
                <w:szCs w:val="24"/>
              </w:rPr>
              <w:t>2、</w:t>
            </w:r>
            <w:r w:rsidR="00163251" w:rsidRPr="008E08D0">
              <w:rPr>
                <w:rFonts w:ascii="仿宋_GB2312" w:eastAsia="仿宋_GB2312" w:cs="Arial" w:hint="eastAsia"/>
                <w:sz w:val="24"/>
                <w:szCs w:val="24"/>
              </w:rPr>
              <w:t>跨层级信息化系统业务操作不便及优化滞后问题，可通过技术手段与管理机制深度耦合，形成"数据驱动决策-工具提升效率-制度保障质量"的良性循环。建立长效治理闭环，场景描述→根因分析→解决方案→验证数据→遗留问题→改进建议。</w:t>
            </w:r>
          </w:p>
        </w:tc>
      </w:tr>
      <w:tr w:rsidR="00163251">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rsidR="00163251" w:rsidRDefault="00163251">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rsidR="00163251" w:rsidRDefault="00163251">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163251" w:rsidRDefault="00163251">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163251" w:rsidRDefault="00163251">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163251" w:rsidRDefault="00163251">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163251" w:rsidRDefault="00163251">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163251" w:rsidRDefault="00163251">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rsidR="00163251" w:rsidRDefault="00163251">
            <w:pPr>
              <w:rPr>
                <w:rFonts w:ascii="Arial" w:hAnsi="Arial" w:cs="Arial"/>
                <w:vanish/>
                <w:sz w:val="20"/>
                <w:szCs w:val="20"/>
              </w:rPr>
            </w:pPr>
          </w:p>
        </w:tc>
      </w:tr>
    </w:tbl>
    <w:p w:rsidR="00C301C7" w:rsidRDefault="00C301C7"/>
    <w:p w:rsidR="00C301C7" w:rsidRDefault="00C301C7"/>
    <w:sectPr w:rsidR="00C301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518" w:rsidRDefault="00C32518" w:rsidP="00163251">
      <w:r>
        <w:separator/>
      </w:r>
    </w:p>
  </w:endnote>
  <w:endnote w:type="continuationSeparator" w:id="0">
    <w:p w:rsidR="00C32518" w:rsidRDefault="00C32518" w:rsidP="00163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518" w:rsidRDefault="00C32518" w:rsidP="00163251">
      <w:r>
        <w:separator/>
      </w:r>
    </w:p>
  </w:footnote>
  <w:footnote w:type="continuationSeparator" w:id="0">
    <w:p w:rsidR="00C32518" w:rsidRDefault="00C32518" w:rsidP="001632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56D5"/>
    <w:multiLevelType w:val="hybridMultilevel"/>
    <w:tmpl w:val="6876DE20"/>
    <w:lvl w:ilvl="0" w:tplc="9AAEAE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BBE0E77"/>
    <w:multiLevelType w:val="hybridMultilevel"/>
    <w:tmpl w:val="4B2A1F02"/>
    <w:lvl w:ilvl="0" w:tplc="44222E80">
      <w:start w:val="1"/>
      <w:numFmt w:val="decimal"/>
      <w:lvlText w:val="%1、"/>
      <w:lvlJc w:val="left"/>
      <w:pPr>
        <w:ind w:left="1320" w:hanging="840"/>
      </w:pPr>
      <w:rPr>
        <w:rFonts w:ascii="仿宋_GB2312" w:eastAsia="仿宋_GB2312" w:cs="Arial"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57DAE"/>
    <w:rsid w:val="000227CC"/>
    <w:rsid w:val="00027583"/>
    <w:rsid w:val="0005797A"/>
    <w:rsid w:val="000A753F"/>
    <w:rsid w:val="000D6913"/>
    <w:rsid w:val="00135BA0"/>
    <w:rsid w:val="00146D27"/>
    <w:rsid w:val="00154572"/>
    <w:rsid w:val="00163251"/>
    <w:rsid w:val="001650C6"/>
    <w:rsid w:val="00171F1C"/>
    <w:rsid w:val="001865A9"/>
    <w:rsid w:val="001A45C6"/>
    <w:rsid w:val="00210D2C"/>
    <w:rsid w:val="0027417E"/>
    <w:rsid w:val="00277E96"/>
    <w:rsid w:val="00295EA9"/>
    <w:rsid w:val="002F132B"/>
    <w:rsid w:val="00320B72"/>
    <w:rsid w:val="003309F6"/>
    <w:rsid w:val="003311D3"/>
    <w:rsid w:val="00371193"/>
    <w:rsid w:val="003759D9"/>
    <w:rsid w:val="003D5254"/>
    <w:rsid w:val="00421DBC"/>
    <w:rsid w:val="00422096"/>
    <w:rsid w:val="00444045"/>
    <w:rsid w:val="00465368"/>
    <w:rsid w:val="00477DDF"/>
    <w:rsid w:val="00507C7E"/>
    <w:rsid w:val="005365FF"/>
    <w:rsid w:val="005530C8"/>
    <w:rsid w:val="005601EA"/>
    <w:rsid w:val="00563EAC"/>
    <w:rsid w:val="005A4855"/>
    <w:rsid w:val="005B3C15"/>
    <w:rsid w:val="005F77E4"/>
    <w:rsid w:val="00610E39"/>
    <w:rsid w:val="0063349A"/>
    <w:rsid w:val="0063730A"/>
    <w:rsid w:val="00655009"/>
    <w:rsid w:val="00670269"/>
    <w:rsid w:val="00687228"/>
    <w:rsid w:val="006B065A"/>
    <w:rsid w:val="006B6173"/>
    <w:rsid w:val="006C7FCB"/>
    <w:rsid w:val="006E5E74"/>
    <w:rsid w:val="00740A71"/>
    <w:rsid w:val="007471FF"/>
    <w:rsid w:val="007615B8"/>
    <w:rsid w:val="007615EF"/>
    <w:rsid w:val="0077550F"/>
    <w:rsid w:val="007905BA"/>
    <w:rsid w:val="007D410D"/>
    <w:rsid w:val="007E2F8B"/>
    <w:rsid w:val="00833C9D"/>
    <w:rsid w:val="00857DAE"/>
    <w:rsid w:val="008B69AC"/>
    <w:rsid w:val="008E08D0"/>
    <w:rsid w:val="0099571D"/>
    <w:rsid w:val="009B2F6A"/>
    <w:rsid w:val="009D2066"/>
    <w:rsid w:val="009D57D9"/>
    <w:rsid w:val="00A566D2"/>
    <w:rsid w:val="00A63BDD"/>
    <w:rsid w:val="00A716D3"/>
    <w:rsid w:val="00A8579E"/>
    <w:rsid w:val="00A919F2"/>
    <w:rsid w:val="00A970CD"/>
    <w:rsid w:val="00AB1312"/>
    <w:rsid w:val="00AB15D9"/>
    <w:rsid w:val="00AC41AE"/>
    <w:rsid w:val="00AE42C0"/>
    <w:rsid w:val="00B10E19"/>
    <w:rsid w:val="00B15E35"/>
    <w:rsid w:val="00B6380C"/>
    <w:rsid w:val="00B869C7"/>
    <w:rsid w:val="00B948BC"/>
    <w:rsid w:val="00BE0B02"/>
    <w:rsid w:val="00BF549A"/>
    <w:rsid w:val="00C10620"/>
    <w:rsid w:val="00C301C7"/>
    <w:rsid w:val="00C32518"/>
    <w:rsid w:val="00C37A85"/>
    <w:rsid w:val="00C87E85"/>
    <w:rsid w:val="00C9508A"/>
    <w:rsid w:val="00CD2CA9"/>
    <w:rsid w:val="00CE3F84"/>
    <w:rsid w:val="00CE6115"/>
    <w:rsid w:val="00CF3DEA"/>
    <w:rsid w:val="00D159A7"/>
    <w:rsid w:val="00D74E9C"/>
    <w:rsid w:val="00DC3C89"/>
    <w:rsid w:val="00DF4CEA"/>
    <w:rsid w:val="00E13C18"/>
    <w:rsid w:val="00E2688E"/>
    <w:rsid w:val="00E504B2"/>
    <w:rsid w:val="00E632B8"/>
    <w:rsid w:val="00E86A5D"/>
    <w:rsid w:val="00E9615F"/>
    <w:rsid w:val="00EA1C55"/>
    <w:rsid w:val="00EA7D5C"/>
    <w:rsid w:val="00EC0D1B"/>
    <w:rsid w:val="00EC507F"/>
    <w:rsid w:val="00F04421"/>
    <w:rsid w:val="00F051B3"/>
    <w:rsid w:val="00F66D21"/>
    <w:rsid w:val="00F74F9B"/>
    <w:rsid w:val="00FA23BA"/>
    <w:rsid w:val="00FD578E"/>
    <w:rsid w:val="5AE70A1F"/>
    <w:rsid w:val="70126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4Char">
    <w:name w:val="闻政标题4 Char"/>
    <w:link w:val="4"/>
    <w:qFormat/>
    <w:locked/>
    <w:rPr>
      <w:rFonts w:ascii="仿宋_GB2312" w:eastAsia="仿宋_GB2312"/>
      <w:b/>
      <w:bCs/>
      <w:sz w:val="28"/>
      <w:szCs w:val="32"/>
    </w:rPr>
  </w:style>
  <w:style w:type="paragraph" w:customStyle="1" w:styleId="4">
    <w:name w:val="闻政标题4"/>
    <w:basedOn w:val="2"/>
    <w:link w:val="4Char"/>
    <w:qFormat/>
    <w:pPr>
      <w:spacing w:before="120" w:after="60" w:line="500" w:lineRule="exact"/>
      <w:ind w:firstLineChars="200" w:firstLine="200"/>
      <w:jc w:val="left"/>
    </w:pPr>
    <w:rPr>
      <w:rFonts w:ascii="仿宋_GB2312" w:eastAsia="仿宋_GB2312" w:hAnsiTheme="minorHAnsi" w:cstheme="minorBidi"/>
      <w:sz w:val="28"/>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paragraph" w:styleId="a5">
    <w:name w:val="List Paragraph"/>
    <w:basedOn w:val="a"/>
    <w:uiPriority w:val="99"/>
    <w:unhideWhenUsed/>
    <w:rsid w:val="005601EA"/>
    <w:pPr>
      <w:ind w:firstLineChars="200" w:firstLine="420"/>
    </w:pPr>
  </w:style>
  <w:style w:type="paragraph" w:customStyle="1" w:styleId="a6">
    <w:name w:val="默认"/>
    <w:rsid w:val="00AC41AE"/>
    <w:rPr>
      <w:rFonts w:ascii="Arial Unicode MS" w:eastAsia="Arial Unicode MS" w:hAnsi="Arial Unicode MS" w:cs="Arial Unicode MS"/>
      <w:color w:val="000000"/>
      <w:sz w:val="22"/>
      <w:szCs w:val="22"/>
      <w:u w:color="000000"/>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566</Words>
  <Characters>3231</Characters>
  <Application>Microsoft Office Word</Application>
  <DocSecurity>0</DocSecurity>
  <Lines>26</Lines>
  <Paragraphs>7</Paragraphs>
  <ScaleCrop>false</ScaleCrop>
  <Company/>
  <LinksUpToDate>false</LinksUpToDate>
  <CharactersWithSpaces>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 王</dc:creator>
  <cp:lastModifiedBy>5</cp:lastModifiedBy>
  <cp:revision>64</cp:revision>
  <dcterms:created xsi:type="dcterms:W3CDTF">2022-01-12T10:53:00Z</dcterms:created>
  <dcterms:modified xsi:type="dcterms:W3CDTF">2025-06-13T06:10:00Z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eyJoZGlkIjoiYjI2ZWIxNzBhOWM3YmNkMjVjMWZjMWQ2NzA4MDFlZmYiLCJ1c2VySWQiOiIxNDU0MjIwNjc4In0=</vt:lpwstr>
  </property>
  <property fmtid="{D5CDD505-2E9C-101B-9397-08002B2CF9AE}" pid="3" name="KSOProductBuildVer">
    <vt:lpwstr>2052-12.1.0.19770</vt:lpwstr>
  </property>
  <property fmtid="{D5CDD505-2E9C-101B-9397-08002B2CF9AE}" pid="4" name="ICV">
    <vt:lpwstr>9F669C4FED13413589140FF1E65A5D7A_12</vt:lpwstr>
  </property>
</Properties>
</file>