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食堂伙食费等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江苏省苏州市中级人民法院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605.1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545.3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59.8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59.8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545.3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545.3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605.1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545.3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保障全院干警、工作人员、临时用工人员和政法委全体人员的就餐及加班就餐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605.1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545.3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90.12%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就餐人数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=660人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660人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食品安全达标率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供应及时性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伙食保障满足率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78.05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保障全院干警、工作人员、临时用工人员和政法委全体人员的就餐及加班就餐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保障全院干警、工作人员、临时用工人员和政法委全体人员的就餐及加班就餐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保障全院干警、工作人员、临时用工人员和政法委全体人员的就餐及加班就餐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保障全院干警、工作人员、临时用工人员和政法委全体人员的就餐及加班就餐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保障全院干警、工作人员、临时用工人员和政法委全体人员的就餐及加班就餐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预算执行进度略低于预期值，人员就餐收出差休假等影响，减少支出。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加大预算编制科学性，严格执行预算执行目标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