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设备租用费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163.5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162.91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.59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0.59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162.91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162.91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163.5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162.91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1、完成上级法院要求的信息化项目建设任务；2、完成自主创新信息化项目；3、实现项目概述中各系统平台的平稳运行；4、在诉讼服务场所诉讼参与人提供无线网络接入功能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163.5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162.91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99.64%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完成信息化项目百分比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＞98%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服务期内各系统宕机次数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&lt;=3次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租赁机柜空置率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&lt;=5%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资金利用率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各系统干警满意度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=90%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81.86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1、完成上级法院要求的信息化项目建设任务；2、完成自主创新信息化项目；3、实现项目概述中各系统平台的平稳运行；4、在诉讼服务场所诉讼参与人提供无线网络接入功能。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1、完成上级法院要求的信息化项目建设任务；2、完成自主创新信息化项目；3、实现项目概述中各系统平台的平稳运行；4、在诉讼服务场所诉讼参与人提供无线网络接入功能。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1、完成上级法院要求的信息化项目建设任务；2、完成自主创新信息化项目；3、实现项目概述中各系统平台的平稳运行；4、在诉讼服务场所诉讼参与人提供无线网络接入功能。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1、完成上级法院要求的信息化项目建设任务；2、完成自主创新信息化项目；3、实现项目概述中各系统平台的平稳运行；4、在诉讼服务场所诉讼参与人提供无线网络接入功能。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1、完成上级法院要求的信息化项目建设任务；2、完成自主创新信息化项目；3、实现项目概述中各系统平台的平稳运行；4、在诉讼服务场所诉讼参与人提供无线网络接入功能。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无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