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567FD0" w14:textId="1072ADE8" w:rsidR="009F6637" w:rsidRPr="00C15B2C" w:rsidRDefault="009F6637" w:rsidP="00C15B2C">
      <w:pPr>
        <w:adjustRightInd w:val="0"/>
        <w:snapToGrid w:val="0"/>
        <w:spacing w:line="600" w:lineRule="exact"/>
        <w:jc w:val="center"/>
        <w:rPr>
          <w:rFonts w:ascii="黑体" w:eastAsia="黑体" w:hAnsi="黑体"/>
          <w:sz w:val="44"/>
          <w:szCs w:val="44"/>
        </w:rPr>
      </w:pPr>
      <w:r w:rsidRPr="00C15B2C">
        <w:rPr>
          <w:rFonts w:ascii="黑体" w:eastAsia="黑体" w:hAnsi="黑体" w:hint="eastAsia"/>
          <w:sz w:val="44"/>
          <w:szCs w:val="44"/>
        </w:rPr>
        <w:t>苏</w:t>
      </w:r>
      <w:r w:rsidR="00C15B2C">
        <w:rPr>
          <w:rFonts w:ascii="黑体" w:eastAsia="黑体" w:hAnsi="黑体" w:hint="eastAsia"/>
          <w:sz w:val="44"/>
          <w:szCs w:val="44"/>
        </w:rPr>
        <w:t xml:space="preserve"> </w:t>
      </w:r>
      <w:r w:rsidRPr="00C15B2C">
        <w:rPr>
          <w:rFonts w:ascii="黑体" w:eastAsia="黑体" w:hAnsi="黑体" w:hint="eastAsia"/>
          <w:sz w:val="44"/>
          <w:szCs w:val="44"/>
        </w:rPr>
        <w:t>州</w:t>
      </w:r>
      <w:r w:rsidR="00C15B2C">
        <w:rPr>
          <w:rFonts w:ascii="黑体" w:eastAsia="黑体" w:hAnsi="黑体" w:hint="eastAsia"/>
          <w:sz w:val="44"/>
          <w:szCs w:val="44"/>
        </w:rPr>
        <w:t xml:space="preserve"> </w:t>
      </w:r>
      <w:r w:rsidRPr="00C15B2C">
        <w:rPr>
          <w:rFonts w:ascii="黑体" w:eastAsia="黑体" w:hAnsi="黑体" w:hint="eastAsia"/>
          <w:sz w:val="44"/>
          <w:szCs w:val="44"/>
        </w:rPr>
        <w:t>市</w:t>
      </w:r>
      <w:r w:rsidR="00C15B2C">
        <w:rPr>
          <w:rFonts w:ascii="黑体" w:eastAsia="黑体" w:hAnsi="黑体" w:hint="eastAsia"/>
          <w:sz w:val="44"/>
          <w:szCs w:val="44"/>
        </w:rPr>
        <w:t xml:space="preserve"> </w:t>
      </w:r>
      <w:r w:rsidRPr="00C15B2C">
        <w:rPr>
          <w:rFonts w:ascii="黑体" w:eastAsia="黑体" w:hAnsi="黑体" w:hint="eastAsia"/>
          <w:sz w:val="44"/>
          <w:szCs w:val="44"/>
        </w:rPr>
        <w:t>中</w:t>
      </w:r>
      <w:r w:rsidR="00C15B2C">
        <w:rPr>
          <w:rFonts w:ascii="黑体" w:eastAsia="黑体" w:hAnsi="黑体" w:hint="eastAsia"/>
          <w:sz w:val="44"/>
          <w:szCs w:val="44"/>
        </w:rPr>
        <w:t xml:space="preserve"> </w:t>
      </w:r>
      <w:r w:rsidRPr="00C15B2C">
        <w:rPr>
          <w:rFonts w:ascii="黑体" w:eastAsia="黑体" w:hAnsi="黑体" w:hint="eastAsia"/>
          <w:sz w:val="44"/>
          <w:szCs w:val="44"/>
        </w:rPr>
        <w:t>级</w:t>
      </w:r>
      <w:r w:rsidR="00C15B2C">
        <w:rPr>
          <w:rFonts w:ascii="黑体" w:eastAsia="黑体" w:hAnsi="黑体" w:hint="eastAsia"/>
          <w:sz w:val="44"/>
          <w:szCs w:val="44"/>
        </w:rPr>
        <w:t xml:space="preserve"> </w:t>
      </w:r>
      <w:r w:rsidRPr="00C15B2C">
        <w:rPr>
          <w:rFonts w:ascii="黑体" w:eastAsia="黑体" w:hAnsi="黑体" w:hint="eastAsia"/>
          <w:sz w:val="44"/>
          <w:szCs w:val="44"/>
        </w:rPr>
        <w:t>人</w:t>
      </w:r>
      <w:r w:rsidR="00C15B2C">
        <w:rPr>
          <w:rFonts w:ascii="黑体" w:eastAsia="黑体" w:hAnsi="黑体" w:hint="eastAsia"/>
          <w:sz w:val="44"/>
          <w:szCs w:val="44"/>
        </w:rPr>
        <w:t xml:space="preserve"> </w:t>
      </w:r>
      <w:r w:rsidRPr="00C15B2C">
        <w:rPr>
          <w:rFonts w:ascii="黑体" w:eastAsia="黑体" w:hAnsi="黑体" w:hint="eastAsia"/>
          <w:sz w:val="44"/>
          <w:szCs w:val="44"/>
        </w:rPr>
        <w:t>民</w:t>
      </w:r>
      <w:r w:rsidR="00C15B2C">
        <w:rPr>
          <w:rFonts w:ascii="黑体" w:eastAsia="黑体" w:hAnsi="黑体" w:hint="eastAsia"/>
          <w:sz w:val="44"/>
          <w:szCs w:val="44"/>
        </w:rPr>
        <w:t xml:space="preserve"> </w:t>
      </w:r>
      <w:r w:rsidRPr="00C15B2C">
        <w:rPr>
          <w:rFonts w:ascii="黑体" w:eastAsia="黑体" w:hAnsi="黑体" w:hint="eastAsia"/>
          <w:sz w:val="44"/>
          <w:szCs w:val="44"/>
        </w:rPr>
        <w:t>法</w:t>
      </w:r>
      <w:r w:rsidR="00C15B2C">
        <w:rPr>
          <w:rFonts w:ascii="黑体" w:eastAsia="黑体" w:hAnsi="黑体" w:hint="eastAsia"/>
          <w:sz w:val="44"/>
          <w:szCs w:val="44"/>
        </w:rPr>
        <w:t xml:space="preserve"> </w:t>
      </w:r>
      <w:r w:rsidRPr="00C15B2C">
        <w:rPr>
          <w:rFonts w:ascii="黑体" w:eastAsia="黑体" w:hAnsi="黑体" w:hint="eastAsia"/>
          <w:sz w:val="44"/>
          <w:szCs w:val="44"/>
        </w:rPr>
        <w:t>院</w:t>
      </w:r>
    </w:p>
    <w:p w14:paraId="08724CE5" w14:textId="14C66FD4" w:rsidR="009F6637" w:rsidRPr="00C15B2C" w:rsidRDefault="009F6637" w:rsidP="00C15B2C">
      <w:pPr>
        <w:adjustRightInd w:val="0"/>
        <w:snapToGrid w:val="0"/>
        <w:spacing w:line="600" w:lineRule="exact"/>
        <w:jc w:val="center"/>
        <w:rPr>
          <w:rFonts w:ascii="黑体" w:eastAsia="黑体" w:hAnsi="黑体"/>
          <w:sz w:val="44"/>
          <w:szCs w:val="44"/>
        </w:rPr>
      </w:pPr>
      <w:r w:rsidRPr="00C15B2C">
        <w:rPr>
          <w:rFonts w:ascii="黑体" w:eastAsia="黑体" w:hAnsi="黑体" w:hint="eastAsia"/>
          <w:sz w:val="44"/>
          <w:szCs w:val="44"/>
        </w:rPr>
        <w:t>知识产权司法保护工作报告（2022）</w:t>
      </w:r>
    </w:p>
    <w:p w14:paraId="0ED9D660" w14:textId="23667984" w:rsidR="004B4EA6" w:rsidRPr="009F6637" w:rsidRDefault="004B4EA6" w:rsidP="00EE7277">
      <w:pPr>
        <w:rPr>
          <w:rFonts w:ascii="Times New Roman" w:hAnsi="Times New Roman" w:cs="Times New Roman"/>
        </w:rPr>
      </w:pPr>
    </w:p>
    <w:p w14:paraId="47246A26" w14:textId="27C05676" w:rsidR="00390CDF" w:rsidRPr="00C15B2C" w:rsidRDefault="00082B4C" w:rsidP="00C6649F">
      <w:pPr>
        <w:ind w:firstLineChars="200" w:firstLine="640"/>
        <w:rPr>
          <w:rFonts w:ascii="仿宋_GB2312" w:eastAsia="仿宋_GB2312"/>
          <w:sz w:val="32"/>
          <w:szCs w:val="32"/>
        </w:rPr>
      </w:pPr>
      <w:r w:rsidRPr="00EE7277">
        <w:rPr>
          <w:rFonts w:ascii="仿宋_GB2312" w:eastAsia="仿宋_GB2312" w:hint="eastAsia"/>
          <w:sz w:val="32"/>
          <w:szCs w:val="32"/>
        </w:rPr>
        <w:t>2022年</w:t>
      </w:r>
      <w:r w:rsidR="00FD0352" w:rsidRPr="00EE7277">
        <w:rPr>
          <w:rFonts w:ascii="仿宋_GB2312" w:eastAsia="仿宋_GB2312" w:hint="eastAsia"/>
          <w:sz w:val="32"/>
          <w:szCs w:val="32"/>
        </w:rPr>
        <w:t>，</w:t>
      </w:r>
      <w:r w:rsidR="00675034">
        <w:rPr>
          <w:rFonts w:ascii="仿宋_GB2312" w:eastAsia="仿宋_GB2312" w:hint="eastAsia"/>
          <w:sz w:val="32"/>
          <w:szCs w:val="32"/>
        </w:rPr>
        <w:t>全市</w:t>
      </w:r>
      <w:r w:rsidR="00994093" w:rsidRPr="00F220FD">
        <w:rPr>
          <w:rFonts w:eastAsia="仿宋_GB2312" w:hint="eastAsia"/>
          <w:sz w:val="32"/>
          <w:szCs w:val="32"/>
        </w:rPr>
        <w:t>法院</w:t>
      </w:r>
      <w:r w:rsidR="00390CDF" w:rsidRPr="00F220FD">
        <w:rPr>
          <w:rFonts w:eastAsia="仿宋_GB2312" w:hint="eastAsia"/>
          <w:sz w:val="32"/>
          <w:szCs w:val="32"/>
        </w:rPr>
        <w:t>坚持以习近平新时代中国特色社会主义思想为指导，</w:t>
      </w:r>
      <w:r w:rsidR="004175BD" w:rsidRPr="00F220FD">
        <w:rPr>
          <w:rFonts w:ascii="仿宋_GB2312" w:eastAsia="仿宋_GB2312" w:hint="eastAsia"/>
          <w:sz w:val="32"/>
          <w:szCs w:val="32"/>
        </w:rPr>
        <w:t>深入学习贯彻</w:t>
      </w:r>
      <w:r w:rsidR="00F220FD" w:rsidRPr="00F220FD">
        <w:rPr>
          <w:rFonts w:ascii="仿宋_GB2312" w:eastAsia="仿宋_GB2312" w:hint="eastAsia"/>
          <w:sz w:val="32"/>
          <w:szCs w:val="32"/>
        </w:rPr>
        <w:t>习近平总书记关于加强知识产权</w:t>
      </w:r>
      <w:r w:rsidR="00F26250">
        <w:rPr>
          <w:rFonts w:ascii="仿宋_GB2312" w:eastAsia="仿宋_GB2312" w:hint="eastAsia"/>
          <w:sz w:val="32"/>
          <w:szCs w:val="32"/>
        </w:rPr>
        <w:t>保护工作</w:t>
      </w:r>
      <w:r w:rsidR="00F220FD" w:rsidRPr="00F220FD">
        <w:rPr>
          <w:rFonts w:ascii="仿宋_GB2312" w:eastAsia="仿宋_GB2312" w:hint="eastAsia"/>
          <w:sz w:val="32"/>
          <w:szCs w:val="32"/>
        </w:rPr>
        <w:t>的重要</w:t>
      </w:r>
      <w:r w:rsidR="00A83FFC">
        <w:rPr>
          <w:rFonts w:ascii="仿宋_GB2312" w:eastAsia="仿宋_GB2312" w:hint="eastAsia"/>
          <w:sz w:val="32"/>
          <w:szCs w:val="32"/>
        </w:rPr>
        <w:t>指示精神</w:t>
      </w:r>
      <w:r w:rsidR="00E81AEC" w:rsidRPr="00F220FD">
        <w:rPr>
          <w:rFonts w:ascii="仿宋_GB2312" w:eastAsia="仿宋_GB2312" w:hint="eastAsia"/>
          <w:sz w:val="32"/>
          <w:szCs w:val="32"/>
        </w:rPr>
        <w:t>，</w:t>
      </w:r>
      <w:r w:rsidR="00FB0184" w:rsidRPr="00F220FD">
        <w:rPr>
          <w:rFonts w:ascii="仿宋_GB2312" w:eastAsia="仿宋_GB2312" w:hint="eastAsia"/>
          <w:sz w:val="32"/>
          <w:szCs w:val="32"/>
        </w:rPr>
        <w:t>秉持</w:t>
      </w:r>
      <w:r w:rsidR="00625461" w:rsidRPr="00F220FD">
        <w:rPr>
          <w:rFonts w:ascii="仿宋_GB2312" w:eastAsia="仿宋_GB2312" w:hint="eastAsia"/>
          <w:sz w:val="32"/>
          <w:szCs w:val="32"/>
        </w:rPr>
        <w:t>最严格知识产权司法保护</w:t>
      </w:r>
      <w:r w:rsidR="00C10574" w:rsidRPr="00F220FD">
        <w:rPr>
          <w:rFonts w:ascii="仿宋_GB2312" w:eastAsia="仿宋_GB2312" w:hint="eastAsia"/>
          <w:sz w:val="32"/>
          <w:szCs w:val="32"/>
        </w:rPr>
        <w:t>理念</w:t>
      </w:r>
      <w:r w:rsidR="00625461" w:rsidRPr="00F220FD">
        <w:rPr>
          <w:rFonts w:ascii="仿宋_GB2312" w:eastAsia="仿宋_GB2312" w:hint="eastAsia"/>
          <w:sz w:val="32"/>
          <w:szCs w:val="32"/>
        </w:rPr>
        <w:t>，</w:t>
      </w:r>
      <w:r w:rsidR="00FD0352" w:rsidRPr="00F220FD">
        <w:rPr>
          <w:rFonts w:ascii="仿宋_GB2312" w:eastAsia="仿宋_GB2312" w:hint="eastAsia"/>
          <w:sz w:val="32"/>
          <w:szCs w:val="32"/>
        </w:rPr>
        <w:t>充分发挥“跨区域集中管辖”和“国家层面知识产权上诉审理机制”</w:t>
      </w:r>
      <w:r w:rsidR="000530E5">
        <w:rPr>
          <w:rFonts w:ascii="仿宋_GB2312" w:eastAsia="仿宋_GB2312" w:hint="eastAsia"/>
          <w:sz w:val="32"/>
          <w:szCs w:val="32"/>
        </w:rPr>
        <w:t>两大制度</w:t>
      </w:r>
      <w:r w:rsidR="00FD0352">
        <w:rPr>
          <w:rFonts w:ascii="仿宋_GB2312" w:eastAsia="仿宋_GB2312" w:hint="eastAsia"/>
          <w:sz w:val="32"/>
          <w:szCs w:val="32"/>
        </w:rPr>
        <w:t>优势，</w:t>
      </w:r>
      <w:r w:rsidR="001421D7">
        <w:rPr>
          <w:rFonts w:ascii="仿宋_GB2312" w:eastAsia="仿宋_GB2312" w:hint="eastAsia"/>
          <w:sz w:val="32"/>
          <w:szCs w:val="32"/>
        </w:rPr>
        <w:t>较好完成了全年各项工作任务。</w:t>
      </w:r>
      <w:r w:rsidR="000436CD">
        <w:rPr>
          <w:rFonts w:ascii="仿宋_GB2312" w:eastAsia="仿宋_GB2312" w:hint="eastAsia"/>
          <w:sz w:val="32"/>
          <w:szCs w:val="32"/>
        </w:rPr>
        <w:t>相关</w:t>
      </w:r>
      <w:r w:rsidR="00555F38">
        <w:rPr>
          <w:rFonts w:ascii="仿宋_GB2312" w:eastAsia="仿宋_GB2312" w:hint="eastAsia"/>
          <w:sz w:val="32"/>
          <w:szCs w:val="32"/>
        </w:rPr>
        <w:t>工作</w:t>
      </w:r>
      <w:r w:rsidR="007E75E6" w:rsidRPr="00F220FD">
        <w:rPr>
          <w:rFonts w:eastAsia="仿宋_GB2312" w:hint="eastAsia"/>
          <w:sz w:val="32"/>
          <w:szCs w:val="32"/>
        </w:rPr>
        <w:t>先后获得</w:t>
      </w:r>
      <w:r w:rsidR="007E75E6" w:rsidRPr="000436CD">
        <w:rPr>
          <w:rFonts w:ascii="仿宋_GB2312" w:eastAsia="仿宋_GB2312" w:hint="eastAsia"/>
          <w:sz w:val="32"/>
          <w:szCs w:val="32"/>
        </w:rPr>
        <w:t>国家级荣誉</w:t>
      </w:r>
      <w:r w:rsidR="002A089F" w:rsidRPr="000436CD">
        <w:rPr>
          <w:rFonts w:ascii="仿宋_GB2312" w:eastAsia="仿宋_GB2312" w:hint="eastAsia"/>
          <w:sz w:val="32"/>
          <w:szCs w:val="32"/>
        </w:rPr>
        <w:t>15</w:t>
      </w:r>
      <w:r w:rsidR="005E59CF" w:rsidRPr="000436CD">
        <w:rPr>
          <w:rFonts w:ascii="仿宋_GB2312" w:eastAsia="仿宋_GB2312" w:hint="eastAsia"/>
          <w:sz w:val="32"/>
          <w:szCs w:val="32"/>
        </w:rPr>
        <w:t>项，省级</w:t>
      </w:r>
      <w:r w:rsidR="007E75E6" w:rsidRPr="000436CD">
        <w:rPr>
          <w:rFonts w:ascii="仿宋_GB2312" w:eastAsia="仿宋_GB2312" w:hint="eastAsia"/>
          <w:sz w:val="32"/>
          <w:szCs w:val="32"/>
        </w:rPr>
        <w:t>荣誉</w:t>
      </w:r>
      <w:r w:rsidR="005E59CF" w:rsidRPr="000436CD">
        <w:rPr>
          <w:rFonts w:ascii="仿宋_GB2312" w:eastAsia="仿宋_GB2312" w:hint="eastAsia"/>
          <w:sz w:val="32"/>
          <w:szCs w:val="32"/>
        </w:rPr>
        <w:t>21</w:t>
      </w:r>
      <w:r w:rsidR="007E75E6" w:rsidRPr="000436CD">
        <w:rPr>
          <w:rFonts w:ascii="仿宋_GB2312" w:eastAsia="仿宋_GB2312" w:hint="eastAsia"/>
          <w:sz w:val="32"/>
          <w:szCs w:val="32"/>
        </w:rPr>
        <w:t>项</w:t>
      </w:r>
      <w:r w:rsidR="000436CD">
        <w:rPr>
          <w:rFonts w:ascii="仿宋_GB2312" w:eastAsia="仿宋_GB2312" w:hint="eastAsia"/>
          <w:sz w:val="32"/>
          <w:szCs w:val="32"/>
        </w:rPr>
        <w:t>。</w:t>
      </w:r>
      <w:r w:rsidR="007E75E6" w:rsidRPr="009F6637">
        <w:rPr>
          <w:rFonts w:ascii="仿宋_GB2312" w:eastAsia="仿宋_GB2312" w:hint="eastAsia"/>
          <w:sz w:val="32"/>
          <w:szCs w:val="32"/>
        </w:rPr>
        <w:t>5起案件获评</w:t>
      </w:r>
      <w:r w:rsidR="00484276" w:rsidRPr="00E31CE1">
        <w:rPr>
          <w:rFonts w:ascii="仿宋" w:eastAsia="仿宋" w:hAnsi="仿宋" w:hint="eastAsia"/>
          <w:kern w:val="0"/>
          <w:sz w:val="32"/>
          <w:szCs w:val="32"/>
        </w:rPr>
        <w:t>中国法院</w:t>
      </w:r>
      <w:r w:rsidR="00484276" w:rsidRPr="00E31CE1">
        <w:rPr>
          <w:rFonts w:ascii="仿宋" w:eastAsia="仿宋" w:hAnsi="仿宋"/>
          <w:kern w:val="0"/>
          <w:sz w:val="32"/>
          <w:szCs w:val="32"/>
        </w:rPr>
        <w:t>10大知识产权案件</w:t>
      </w:r>
      <w:r w:rsidR="00484276">
        <w:rPr>
          <w:rFonts w:ascii="仿宋" w:eastAsia="仿宋" w:hAnsi="仿宋" w:hint="eastAsia"/>
          <w:kern w:val="0"/>
          <w:sz w:val="32"/>
          <w:szCs w:val="32"/>
        </w:rPr>
        <w:t>等</w:t>
      </w:r>
      <w:r w:rsidR="007E75E6" w:rsidRPr="009F6637">
        <w:rPr>
          <w:rFonts w:ascii="仿宋_GB2312" w:eastAsia="仿宋_GB2312" w:hint="eastAsia"/>
          <w:sz w:val="32"/>
          <w:szCs w:val="32"/>
        </w:rPr>
        <w:t>全国</w:t>
      </w:r>
      <w:r w:rsidR="00DD5A58" w:rsidRPr="009F6637">
        <w:rPr>
          <w:rFonts w:ascii="仿宋_GB2312" w:eastAsia="仿宋_GB2312" w:hint="eastAsia"/>
          <w:sz w:val="32"/>
          <w:szCs w:val="32"/>
        </w:rPr>
        <w:t>性</w:t>
      </w:r>
      <w:r w:rsidR="007E75E6" w:rsidRPr="009F6637">
        <w:rPr>
          <w:rFonts w:ascii="仿宋_GB2312" w:eastAsia="仿宋_GB2312" w:hint="eastAsia"/>
          <w:sz w:val="32"/>
          <w:szCs w:val="32"/>
        </w:rPr>
        <w:t>知识产权典型案例，</w:t>
      </w:r>
      <w:r w:rsidR="00F220FD" w:rsidRPr="009F6637">
        <w:rPr>
          <w:rFonts w:ascii="仿宋_GB2312" w:eastAsia="仿宋_GB2312" w:hint="eastAsia"/>
          <w:sz w:val="32"/>
          <w:szCs w:val="32"/>
        </w:rPr>
        <w:t>获评数量</w:t>
      </w:r>
      <w:r w:rsidR="004F40B2">
        <w:rPr>
          <w:rFonts w:ascii="仿宋_GB2312" w:eastAsia="仿宋_GB2312" w:hint="eastAsia"/>
          <w:sz w:val="32"/>
          <w:szCs w:val="32"/>
        </w:rPr>
        <w:t>实现</w:t>
      </w:r>
      <w:r w:rsidR="007E75E6" w:rsidRPr="009F6637">
        <w:rPr>
          <w:rFonts w:ascii="仿宋_GB2312" w:eastAsia="仿宋_GB2312" w:hint="eastAsia"/>
          <w:sz w:val="32"/>
          <w:szCs w:val="32"/>
        </w:rPr>
        <w:t>新突破。</w:t>
      </w:r>
      <w:r w:rsidR="00484276">
        <w:rPr>
          <w:rFonts w:ascii="仿宋_GB2312" w:eastAsia="仿宋_GB2312" w:hint="eastAsia"/>
          <w:sz w:val="32"/>
          <w:szCs w:val="32"/>
        </w:rPr>
        <w:t>3篇文书获评</w:t>
      </w:r>
      <w:r w:rsidR="00484276" w:rsidRPr="00E31CE1">
        <w:rPr>
          <w:rFonts w:ascii="仿宋" w:eastAsia="仿宋" w:hAnsi="仿宋" w:hint="eastAsia"/>
          <w:kern w:val="0"/>
          <w:sz w:val="32"/>
          <w:szCs w:val="32"/>
        </w:rPr>
        <w:t>全国法院技术类知识产权和垄断案件优秀裁判文书</w:t>
      </w:r>
      <w:r w:rsidR="00484276">
        <w:rPr>
          <w:rFonts w:ascii="仿宋" w:eastAsia="仿宋" w:hAnsi="仿宋" w:hint="eastAsia"/>
          <w:kern w:val="0"/>
          <w:sz w:val="32"/>
          <w:szCs w:val="32"/>
        </w:rPr>
        <w:t>一等奖等奖项，</w:t>
      </w:r>
      <w:r w:rsidR="00484276" w:rsidRPr="00E31CE1">
        <w:rPr>
          <w:rFonts w:ascii="仿宋" w:eastAsia="仿宋" w:hAnsi="仿宋"/>
          <w:kern w:val="0"/>
          <w:sz w:val="32"/>
          <w:szCs w:val="32"/>
        </w:rPr>
        <w:t>4</w:t>
      </w:r>
      <w:r w:rsidR="00484276" w:rsidRPr="00E31CE1">
        <w:rPr>
          <w:rFonts w:ascii="仿宋" w:eastAsia="仿宋" w:hAnsi="仿宋" w:hint="eastAsia"/>
          <w:kern w:val="0"/>
          <w:sz w:val="32"/>
          <w:szCs w:val="32"/>
        </w:rPr>
        <w:t>篇案例分析获评全国法院系统2022年度优秀案例分析</w:t>
      </w:r>
      <w:r w:rsidR="00484276">
        <w:rPr>
          <w:rFonts w:ascii="仿宋" w:eastAsia="仿宋" w:hAnsi="仿宋" w:hint="eastAsia"/>
          <w:kern w:val="0"/>
          <w:sz w:val="32"/>
          <w:szCs w:val="32"/>
        </w:rPr>
        <w:t>一等奖等奖项。</w:t>
      </w:r>
      <w:r w:rsidR="00484276" w:rsidRPr="00C15B2C">
        <w:rPr>
          <w:rFonts w:ascii="仿宋" w:eastAsia="仿宋" w:hAnsi="仿宋" w:hint="eastAsia"/>
          <w:kern w:val="0"/>
          <w:sz w:val="32"/>
          <w:szCs w:val="32"/>
        </w:rPr>
        <w:t>另有</w:t>
      </w:r>
      <w:r w:rsidR="00484276" w:rsidRPr="00C15B2C">
        <w:rPr>
          <w:rFonts w:ascii="仿宋" w:eastAsia="仿宋" w:hAnsi="仿宋"/>
          <w:kern w:val="0"/>
          <w:sz w:val="32"/>
          <w:szCs w:val="32"/>
        </w:rPr>
        <w:t>15起案件入选江苏法院</w:t>
      </w:r>
      <w:r w:rsidR="00484276" w:rsidRPr="00C15B2C">
        <w:rPr>
          <w:rFonts w:ascii="仿宋" w:eastAsia="仿宋" w:hAnsi="仿宋" w:hint="eastAsia"/>
          <w:kern w:val="0"/>
          <w:sz w:val="32"/>
          <w:szCs w:val="32"/>
        </w:rPr>
        <w:t>年度十大典型案例、知识产权司法保护十大典型案例等全省典型案例。</w:t>
      </w:r>
      <w:r w:rsidR="006D0BC4" w:rsidRPr="006D0BC4">
        <w:rPr>
          <w:rFonts w:ascii="仿宋_GB2312" w:eastAsia="仿宋_GB2312" w:hint="eastAsia"/>
          <w:sz w:val="32"/>
          <w:szCs w:val="32"/>
        </w:rPr>
        <w:t>在</w:t>
      </w:r>
      <w:r w:rsidR="004F40B2">
        <w:rPr>
          <w:rFonts w:ascii="仿宋_GB2312" w:eastAsia="仿宋_GB2312" w:hint="eastAsia"/>
          <w:sz w:val="32"/>
          <w:szCs w:val="32"/>
        </w:rPr>
        <w:t>2022年</w:t>
      </w:r>
      <w:r w:rsidR="006D0BC4" w:rsidRPr="006D0BC4">
        <w:rPr>
          <w:rFonts w:ascii="仿宋_GB2312" w:eastAsia="仿宋_GB2312" w:hint="eastAsia"/>
          <w:sz w:val="32"/>
          <w:szCs w:val="32"/>
        </w:rPr>
        <w:t>“4</w:t>
      </w:r>
      <w:r w:rsidR="006D0BC4" w:rsidRPr="006D0BC4">
        <w:rPr>
          <w:rFonts w:ascii="宋体" w:eastAsia="宋体" w:hAnsi="宋体" w:cs="宋体" w:hint="eastAsia"/>
          <w:sz w:val="32"/>
          <w:szCs w:val="32"/>
        </w:rPr>
        <w:t>•</w:t>
      </w:r>
      <w:r w:rsidR="006D0BC4" w:rsidRPr="006D0BC4">
        <w:rPr>
          <w:rFonts w:ascii="仿宋_GB2312" w:eastAsia="仿宋_GB2312" w:hint="eastAsia"/>
          <w:sz w:val="32"/>
          <w:szCs w:val="32"/>
        </w:rPr>
        <w:t>26</w:t>
      </w:r>
      <w:r w:rsidR="006D0BC4">
        <w:rPr>
          <w:rFonts w:ascii="仿宋_GB2312" w:eastAsia="仿宋_GB2312" w:hint="eastAsia"/>
          <w:sz w:val="32"/>
          <w:szCs w:val="32"/>
        </w:rPr>
        <w:t>”世界知识产权日前夕</w:t>
      </w:r>
      <w:r w:rsidR="00390CDF" w:rsidRPr="000436CD">
        <w:rPr>
          <w:rFonts w:ascii="仿宋_GB2312" w:eastAsia="仿宋_GB2312" w:hint="eastAsia"/>
          <w:kern w:val="0"/>
          <w:sz w:val="32"/>
          <w:szCs w:val="32"/>
        </w:rPr>
        <w:t>，</w:t>
      </w:r>
      <w:r w:rsidR="000436CD" w:rsidRPr="000436CD">
        <w:rPr>
          <w:rFonts w:ascii="仿宋_GB2312" w:eastAsia="仿宋_GB2312" w:hint="eastAsia"/>
          <w:kern w:val="0"/>
          <w:sz w:val="32"/>
          <w:szCs w:val="32"/>
        </w:rPr>
        <w:t>最高</w:t>
      </w:r>
      <w:r w:rsidR="009F6637">
        <w:rPr>
          <w:rFonts w:ascii="仿宋_GB2312" w:eastAsia="仿宋_GB2312" w:hint="eastAsia"/>
          <w:kern w:val="0"/>
          <w:sz w:val="32"/>
          <w:szCs w:val="32"/>
        </w:rPr>
        <w:t>人民法</w:t>
      </w:r>
      <w:r w:rsidR="000436CD" w:rsidRPr="000436CD">
        <w:rPr>
          <w:rFonts w:ascii="仿宋_GB2312" w:eastAsia="仿宋_GB2312" w:hint="eastAsia"/>
          <w:kern w:val="0"/>
          <w:sz w:val="32"/>
          <w:szCs w:val="32"/>
        </w:rPr>
        <w:t>院</w:t>
      </w:r>
      <w:r w:rsidR="000F20E5">
        <w:rPr>
          <w:rFonts w:ascii="仿宋_GB2312" w:eastAsia="仿宋_GB2312" w:hint="eastAsia"/>
          <w:kern w:val="0"/>
          <w:sz w:val="32"/>
          <w:szCs w:val="32"/>
        </w:rPr>
        <w:t>知识产权法庭</w:t>
      </w:r>
      <w:r w:rsidR="00390CDF" w:rsidRPr="000436CD">
        <w:rPr>
          <w:rFonts w:ascii="仿宋_GB2312" w:eastAsia="仿宋_GB2312" w:hint="eastAsia"/>
          <w:kern w:val="0"/>
          <w:sz w:val="32"/>
          <w:szCs w:val="32"/>
        </w:rPr>
        <w:t>专门发来贺信，</w:t>
      </w:r>
      <w:r w:rsidR="001775AD">
        <w:rPr>
          <w:rFonts w:ascii="仿宋_GB2312" w:eastAsia="仿宋_GB2312" w:hint="eastAsia"/>
          <w:kern w:val="0"/>
          <w:sz w:val="32"/>
          <w:szCs w:val="32"/>
        </w:rPr>
        <w:t>表扬</w:t>
      </w:r>
      <w:r w:rsidR="009F6637">
        <w:rPr>
          <w:rFonts w:ascii="仿宋_GB2312" w:eastAsia="仿宋_GB2312" w:hint="eastAsia"/>
          <w:kern w:val="0"/>
          <w:sz w:val="32"/>
          <w:szCs w:val="32"/>
        </w:rPr>
        <w:t>苏州知识产权</w:t>
      </w:r>
      <w:r w:rsidR="00F220FD" w:rsidRPr="000436CD">
        <w:rPr>
          <w:rFonts w:ascii="仿宋_GB2312" w:eastAsia="仿宋_GB2312" w:hint="eastAsia"/>
          <w:kern w:val="0"/>
          <w:sz w:val="32"/>
          <w:szCs w:val="32"/>
        </w:rPr>
        <w:t>法庭</w:t>
      </w:r>
      <w:r w:rsidR="00C21CD3">
        <w:rPr>
          <w:rFonts w:ascii="仿宋_GB2312" w:eastAsia="仿宋_GB2312" w:hint="eastAsia"/>
          <w:kern w:val="0"/>
          <w:sz w:val="32"/>
          <w:szCs w:val="32"/>
        </w:rPr>
        <w:t>成立</w:t>
      </w:r>
      <w:r w:rsidR="000436CD" w:rsidRPr="000436CD">
        <w:rPr>
          <w:rFonts w:ascii="仿宋_GB2312" w:eastAsia="仿宋_GB2312" w:hint="eastAsia"/>
          <w:kern w:val="0"/>
          <w:sz w:val="32"/>
          <w:szCs w:val="32"/>
        </w:rPr>
        <w:t>5年来</w:t>
      </w:r>
      <w:r w:rsidR="000F20E5">
        <w:rPr>
          <w:rFonts w:ascii="仿宋_GB2312" w:eastAsia="仿宋_GB2312" w:hint="eastAsia"/>
          <w:kern w:val="0"/>
          <w:sz w:val="32"/>
          <w:szCs w:val="32"/>
        </w:rPr>
        <w:t>取得的</w:t>
      </w:r>
      <w:r w:rsidR="00C21CD3">
        <w:rPr>
          <w:rFonts w:ascii="仿宋_GB2312" w:eastAsia="仿宋_GB2312" w:hint="eastAsia"/>
          <w:kern w:val="0"/>
          <w:sz w:val="32"/>
          <w:szCs w:val="32"/>
        </w:rPr>
        <w:t>突出</w:t>
      </w:r>
      <w:r w:rsidR="00390CDF" w:rsidRPr="000436CD">
        <w:rPr>
          <w:rFonts w:ascii="仿宋_GB2312" w:eastAsia="仿宋_GB2312" w:hint="eastAsia"/>
          <w:kern w:val="0"/>
          <w:sz w:val="32"/>
          <w:szCs w:val="32"/>
        </w:rPr>
        <w:t>成绩。</w:t>
      </w:r>
    </w:p>
    <w:p w14:paraId="44DDFF14" w14:textId="7E367401" w:rsidR="00FD0352" w:rsidRPr="00C15B2C" w:rsidRDefault="00805150" w:rsidP="00C15B2C">
      <w:pPr>
        <w:spacing w:line="56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一、</w:t>
      </w:r>
      <w:r w:rsidR="00FD0352" w:rsidRPr="00C15B2C">
        <w:rPr>
          <w:rFonts w:ascii="黑体" w:eastAsia="黑体" w:hAnsi="黑体" w:cs="Times New Roman" w:hint="eastAsia"/>
          <w:sz w:val="32"/>
          <w:szCs w:val="32"/>
        </w:rPr>
        <w:t>案件</w:t>
      </w:r>
      <w:r w:rsidR="00123825" w:rsidRPr="00C15B2C">
        <w:rPr>
          <w:rFonts w:ascii="黑体" w:eastAsia="黑体" w:hAnsi="黑体" w:cs="Times New Roman" w:hint="eastAsia"/>
          <w:sz w:val="32"/>
          <w:szCs w:val="32"/>
        </w:rPr>
        <w:t>基本情况</w:t>
      </w:r>
    </w:p>
    <w:p w14:paraId="3694666E" w14:textId="3B05B36E" w:rsidR="0034691B" w:rsidRDefault="0095684C" w:rsidP="005F2330">
      <w:pPr>
        <w:spacing w:line="560" w:lineRule="exact"/>
        <w:ind w:firstLineChars="200" w:firstLine="640"/>
        <w:rPr>
          <w:rFonts w:ascii="仿宋_GB2312" w:eastAsia="仿宋_GB2312"/>
          <w:sz w:val="32"/>
          <w:szCs w:val="32"/>
        </w:rPr>
      </w:pPr>
      <w:r w:rsidRPr="0095684C">
        <w:rPr>
          <w:rFonts w:ascii="仿宋_GB2312" w:eastAsia="仿宋_GB2312" w:hint="eastAsia"/>
          <w:sz w:val="32"/>
          <w:szCs w:val="32"/>
          <w:lang w:eastAsia="zh-Hans"/>
        </w:rPr>
        <w:t>2022年</w:t>
      </w:r>
      <w:r>
        <w:rPr>
          <w:rFonts w:ascii="仿宋_GB2312" w:eastAsia="仿宋_GB2312" w:hint="eastAsia"/>
          <w:sz w:val="32"/>
          <w:szCs w:val="32"/>
        </w:rPr>
        <w:t>，</w:t>
      </w:r>
      <w:r w:rsidR="001A1F46">
        <w:rPr>
          <w:rFonts w:ascii="仿宋_GB2312" w:eastAsia="仿宋_GB2312" w:hint="eastAsia"/>
          <w:sz w:val="32"/>
          <w:szCs w:val="32"/>
        </w:rPr>
        <w:t>全市</w:t>
      </w:r>
      <w:r>
        <w:rPr>
          <w:rFonts w:ascii="仿宋_GB2312" w:eastAsia="仿宋_GB2312" w:hint="eastAsia"/>
          <w:sz w:val="32"/>
          <w:szCs w:val="32"/>
          <w:lang w:eastAsia="zh-Hans"/>
        </w:rPr>
        <w:t>法院</w:t>
      </w:r>
      <w:r w:rsidR="00FD1446">
        <w:rPr>
          <w:rFonts w:ascii="仿宋_GB2312" w:eastAsia="仿宋_GB2312" w:hint="eastAsia"/>
          <w:sz w:val="32"/>
          <w:szCs w:val="32"/>
        </w:rPr>
        <w:t>新</w:t>
      </w:r>
      <w:r>
        <w:rPr>
          <w:rFonts w:ascii="仿宋_GB2312" w:eastAsia="仿宋_GB2312" w:hint="eastAsia"/>
          <w:sz w:val="32"/>
          <w:szCs w:val="32"/>
          <w:lang w:eastAsia="zh-Hans"/>
        </w:rPr>
        <w:t>收、</w:t>
      </w:r>
      <w:r w:rsidR="00FD1446">
        <w:rPr>
          <w:rFonts w:ascii="仿宋_GB2312" w:eastAsia="仿宋_GB2312" w:hint="eastAsia"/>
          <w:sz w:val="32"/>
          <w:szCs w:val="32"/>
        </w:rPr>
        <w:t>审</w:t>
      </w:r>
      <w:r>
        <w:rPr>
          <w:rFonts w:ascii="仿宋_GB2312" w:eastAsia="仿宋_GB2312" w:hint="eastAsia"/>
          <w:sz w:val="32"/>
          <w:szCs w:val="32"/>
          <w:lang w:eastAsia="zh-Hans"/>
        </w:rPr>
        <w:t>结</w:t>
      </w:r>
      <w:r w:rsidR="00440EA7">
        <w:rPr>
          <w:rFonts w:ascii="仿宋_GB2312" w:eastAsia="仿宋_GB2312" w:hint="eastAsia"/>
          <w:sz w:val="32"/>
          <w:szCs w:val="32"/>
          <w:lang w:eastAsia="zh-Hans"/>
        </w:rPr>
        <w:t>知识产权</w:t>
      </w:r>
      <w:r>
        <w:rPr>
          <w:rFonts w:ascii="仿宋_GB2312" w:eastAsia="仿宋_GB2312" w:hint="eastAsia"/>
          <w:sz w:val="32"/>
          <w:szCs w:val="32"/>
          <w:lang w:eastAsia="zh-Hans"/>
        </w:rPr>
        <w:t>案件数量仍保持高位运行态势</w:t>
      </w:r>
      <w:r>
        <w:rPr>
          <w:rFonts w:ascii="仿宋_GB2312" w:eastAsia="仿宋_GB2312" w:hint="eastAsia"/>
          <w:sz w:val="32"/>
          <w:szCs w:val="32"/>
        </w:rPr>
        <w:t>，</w:t>
      </w:r>
      <w:r w:rsidRPr="0095684C">
        <w:rPr>
          <w:rFonts w:ascii="仿宋_GB2312" w:eastAsia="仿宋_GB2312" w:hint="eastAsia"/>
          <w:sz w:val="32"/>
          <w:szCs w:val="32"/>
          <w:lang w:eastAsia="zh-Hans"/>
        </w:rPr>
        <w:t>新收案件5699件，同比减少21.53%，</w:t>
      </w:r>
      <w:r w:rsidR="00A326EE">
        <w:rPr>
          <w:rFonts w:ascii="仿宋_GB2312" w:eastAsia="仿宋_GB2312" w:hint="eastAsia"/>
          <w:sz w:val="32"/>
          <w:szCs w:val="32"/>
        </w:rPr>
        <w:t>但相</w:t>
      </w:r>
      <w:r w:rsidRPr="0095684C">
        <w:rPr>
          <w:rFonts w:ascii="仿宋_GB2312" w:eastAsia="仿宋_GB2312" w:hint="eastAsia"/>
          <w:sz w:val="32"/>
          <w:szCs w:val="32"/>
          <w:lang w:eastAsia="zh-Hans"/>
        </w:rPr>
        <w:t>较2020年增长</w:t>
      </w:r>
      <w:r w:rsidR="00A326EE" w:rsidRPr="0095684C">
        <w:rPr>
          <w:rFonts w:ascii="仿宋_GB2312" w:eastAsia="仿宋_GB2312" w:hint="eastAsia"/>
          <w:sz w:val="32"/>
          <w:szCs w:val="32"/>
          <w:lang w:eastAsia="zh-Hans"/>
        </w:rPr>
        <w:t>24.49%</w:t>
      </w:r>
      <w:r w:rsidRPr="0095684C">
        <w:rPr>
          <w:rFonts w:ascii="仿宋_GB2312" w:eastAsia="仿宋_GB2312" w:hint="eastAsia"/>
          <w:sz w:val="32"/>
          <w:szCs w:val="32"/>
          <w:lang w:eastAsia="zh-Hans"/>
        </w:rPr>
        <w:t>，在近六年中仅次于2021</w:t>
      </w:r>
      <w:r w:rsidR="00637C0C">
        <w:rPr>
          <w:rFonts w:ascii="仿宋_GB2312" w:eastAsia="仿宋_GB2312" w:hint="eastAsia"/>
          <w:sz w:val="32"/>
          <w:szCs w:val="32"/>
          <w:lang w:eastAsia="zh-Hans"/>
        </w:rPr>
        <w:t>年</w:t>
      </w:r>
      <w:r w:rsidR="000530E5">
        <w:rPr>
          <w:rFonts w:ascii="仿宋_GB2312" w:eastAsia="仿宋_GB2312" w:hint="eastAsia"/>
          <w:sz w:val="32"/>
          <w:szCs w:val="32"/>
        </w:rPr>
        <w:t>。</w:t>
      </w:r>
      <w:r w:rsidRPr="0095684C">
        <w:rPr>
          <w:rFonts w:ascii="仿宋_GB2312" w:eastAsia="仿宋_GB2312" w:hint="eastAsia"/>
          <w:sz w:val="32"/>
          <w:szCs w:val="32"/>
          <w:lang w:eastAsia="zh-Hans"/>
        </w:rPr>
        <w:t>审结案件6448件，同比减少1.50%</w:t>
      </w:r>
      <w:r w:rsidR="00C21CD3">
        <w:rPr>
          <w:rFonts w:ascii="仿宋_GB2312" w:eastAsia="仿宋_GB2312" w:hint="eastAsia"/>
          <w:sz w:val="32"/>
          <w:szCs w:val="32"/>
        </w:rPr>
        <w:t>，</w:t>
      </w:r>
      <w:r w:rsidRPr="0095684C">
        <w:rPr>
          <w:rFonts w:ascii="仿宋_GB2312" w:eastAsia="仿宋_GB2312" w:hint="eastAsia"/>
          <w:sz w:val="32"/>
          <w:szCs w:val="32"/>
          <w:lang w:eastAsia="zh-Hans"/>
        </w:rPr>
        <w:t>较2020年增长44.09%</w:t>
      </w:r>
      <w:r w:rsidR="007D40BD">
        <w:rPr>
          <w:rFonts w:ascii="仿宋_GB2312" w:eastAsia="仿宋_GB2312" w:hint="eastAsia"/>
          <w:sz w:val="32"/>
          <w:szCs w:val="32"/>
        </w:rPr>
        <w:t>（见图1）</w:t>
      </w:r>
      <w:r w:rsidR="00EE7277">
        <w:rPr>
          <w:rFonts w:ascii="仿宋_GB2312" w:eastAsia="仿宋_GB2312" w:hint="eastAsia"/>
          <w:sz w:val="32"/>
          <w:szCs w:val="32"/>
        </w:rPr>
        <w:t>。</w:t>
      </w:r>
    </w:p>
    <w:p w14:paraId="18A51B27" w14:textId="087C8F24" w:rsidR="00EE7277" w:rsidRDefault="00763849" w:rsidP="00C15B2C">
      <w:pPr>
        <w:spacing w:line="560" w:lineRule="exact"/>
        <w:ind w:firstLine="640"/>
        <w:jc w:val="center"/>
        <w:rPr>
          <w:rFonts w:ascii="仿宋_GB2312" w:eastAsia="仿宋_GB2312"/>
          <w:sz w:val="32"/>
          <w:szCs w:val="32"/>
        </w:rPr>
      </w:pPr>
      <w:r>
        <w:rPr>
          <w:rFonts w:ascii="仿宋_GB2312" w:eastAsia="仿宋_GB2312" w:hAnsi="Calibri" w:cs="Times New Roman" w:hint="eastAsia"/>
          <w:noProof/>
          <w:sz w:val="32"/>
          <w:szCs w:val="32"/>
        </w:rPr>
        <w:lastRenderedPageBreak/>
        <w:drawing>
          <wp:anchor distT="0" distB="0" distL="114300" distR="114300" simplePos="0" relativeHeight="251662336" behindDoc="0" locked="0" layoutInCell="1" allowOverlap="1" wp14:anchorId="10230694" wp14:editId="71849A07">
            <wp:simplePos x="0" y="0"/>
            <wp:positionH relativeFrom="column">
              <wp:posOffset>262890</wp:posOffset>
            </wp:positionH>
            <wp:positionV relativeFrom="paragraph">
              <wp:posOffset>509270</wp:posOffset>
            </wp:positionV>
            <wp:extent cx="5238750" cy="2152650"/>
            <wp:effectExtent l="0" t="0" r="19050" b="19050"/>
            <wp:wrapTopAndBottom/>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34691B">
        <w:rPr>
          <w:rFonts w:ascii="楷体" w:eastAsia="楷体" w:hAnsi="楷体" w:cs="Times New Roman"/>
          <w:sz w:val="28"/>
          <w:szCs w:val="32"/>
        </w:rPr>
        <w:t>图</w:t>
      </w:r>
      <w:r w:rsidR="0045686B">
        <w:rPr>
          <w:rFonts w:ascii="楷体" w:eastAsia="楷体" w:hAnsi="楷体" w:cs="Times New Roman" w:hint="eastAsia"/>
          <w:sz w:val="28"/>
          <w:szCs w:val="32"/>
        </w:rPr>
        <w:t>1</w:t>
      </w:r>
      <w:r w:rsidR="0034691B">
        <w:rPr>
          <w:rFonts w:ascii="楷体" w:eastAsia="楷体" w:hAnsi="楷体" w:cs="Times New Roman" w:hint="eastAsia"/>
          <w:sz w:val="28"/>
          <w:szCs w:val="32"/>
        </w:rPr>
        <w:t>：</w:t>
      </w:r>
      <w:r w:rsidR="00A113DC">
        <w:rPr>
          <w:rFonts w:ascii="楷体" w:eastAsia="楷体" w:hAnsi="楷体" w:cs="Times New Roman"/>
          <w:sz w:val="28"/>
          <w:szCs w:val="32"/>
        </w:rPr>
        <w:t>近</w:t>
      </w:r>
      <w:r w:rsidR="00A113DC">
        <w:rPr>
          <w:rFonts w:ascii="楷体" w:eastAsia="楷体" w:hAnsi="楷体" w:cs="Times New Roman" w:hint="eastAsia"/>
          <w:sz w:val="28"/>
          <w:szCs w:val="32"/>
        </w:rPr>
        <w:t>六年</w:t>
      </w:r>
      <w:r w:rsidR="00C23A64">
        <w:rPr>
          <w:rFonts w:ascii="楷体" w:eastAsia="楷体" w:hAnsi="楷体" w:cs="Times New Roman" w:hint="eastAsia"/>
          <w:sz w:val="28"/>
          <w:szCs w:val="32"/>
        </w:rPr>
        <w:t>全市</w:t>
      </w:r>
      <w:r w:rsidR="0034691B">
        <w:rPr>
          <w:rFonts w:ascii="楷体" w:eastAsia="楷体" w:hAnsi="楷体" w:cs="Times New Roman" w:hint="eastAsia"/>
          <w:sz w:val="28"/>
          <w:szCs w:val="32"/>
        </w:rPr>
        <w:t>法院知识产权案件</w:t>
      </w:r>
      <w:r w:rsidR="00841444">
        <w:rPr>
          <w:rFonts w:ascii="楷体" w:eastAsia="楷体" w:hAnsi="楷体" w:cs="Times New Roman" w:hint="eastAsia"/>
          <w:sz w:val="28"/>
          <w:szCs w:val="32"/>
        </w:rPr>
        <w:t>新</w:t>
      </w:r>
      <w:r w:rsidR="0034691B">
        <w:rPr>
          <w:rFonts w:ascii="楷体" w:eastAsia="楷体" w:hAnsi="楷体" w:cs="Times New Roman" w:hint="eastAsia"/>
          <w:sz w:val="28"/>
          <w:szCs w:val="32"/>
        </w:rPr>
        <w:t>收</w:t>
      </w:r>
      <w:r w:rsidR="00841444">
        <w:rPr>
          <w:rFonts w:ascii="楷体" w:eastAsia="楷体" w:hAnsi="楷体" w:cs="Times New Roman" w:hint="eastAsia"/>
          <w:sz w:val="28"/>
          <w:szCs w:val="32"/>
        </w:rPr>
        <w:t>、审</w:t>
      </w:r>
      <w:r w:rsidR="0034691B">
        <w:rPr>
          <w:rFonts w:ascii="楷体" w:eastAsia="楷体" w:hAnsi="楷体" w:cs="Times New Roman" w:hint="eastAsia"/>
          <w:sz w:val="28"/>
          <w:szCs w:val="32"/>
        </w:rPr>
        <w:t>结情况</w:t>
      </w:r>
      <w:r w:rsidR="00C23A64">
        <w:rPr>
          <w:rFonts w:ascii="楷体" w:eastAsia="楷体" w:hAnsi="楷体" w:cs="Times New Roman" w:hint="eastAsia"/>
          <w:sz w:val="28"/>
          <w:szCs w:val="32"/>
        </w:rPr>
        <w:t>（单位：件）</w:t>
      </w:r>
    </w:p>
    <w:p w14:paraId="7A7C88D2" w14:textId="589B1204" w:rsidR="00EE7277" w:rsidRDefault="00EE7277" w:rsidP="00C15B2C">
      <w:pPr>
        <w:spacing w:line="560" w:lineRule="exact"/>
        <w:ind w:firstLineChars="600" w:firstLine="1920"/>
        <w:rPr>
          <w:rFonts w:ascii="仿宋_GB2312" w:eastAsia="仿宋_GB2312"/>
          <w:sz w:val="32"/>
          <w:szCs w:val="32"/>
        </w:rPr>
      </w:pPr>
    </w:p>
    <w:p w14:paraId="69F7A7F0" w14:textId="4729D58F" w:rsidR="0095684C" w:rsidRPr="001B1075" w:rsidRDefault="00ED3F6F" w:rsidP="001B1075">
      <w:pPr>
        <w:spacing w:line="560" w:lineRule="exact"/>
        <w:ind w:firstLineChars="200" w:firstLine="640"/>
        <w:rPr>
          <w:rFonts w:ascii="楷体" w:eastAsia="楷体" w:hAnsi="楷体" w:cs="Times New Roman"/>
          <w:sz w:val="32"/>
          <w:szCs w:val="32"/>
        </w:rPr>
      </w:pPr>
      <w:r w:rsidRPr="00C15B2C">
        <w:rPr>
          <w:rFonts w:ascii="楷体" w:eastAsia="楷体" w:hAnsi="楷体" w:cs="Times New Roman"/>
          <w:sz w:val="32"/>
          <w:szCs w:val="32"/>
        </w:rPr>
        <w:t>1.</w:t>
      </w:r>
      <w:r w:rsidR="00637C0C" w:rsidRPr="00C15B2C">
        <w:rPr>
          <w:rFonts w:ascii="楷体" w:eastAsia="楷体" w:hAnsi="楷体" w:cs="Times New Roman" w:hint="eastAsia"/>
          <w:sz w:val="32"/>
          <w:szCs w:val="32"/>
        </w:rPr>
        <w:t>案涉知识产权市场价值显著提升</w:t>
      </w:r>
      <w:r w:rsidR="001B1075">
        <w:rPr>
          <w:rFonts w:ascii="楷体" w:eastAsia="楷体" w:hAnsi="楷体" w:cs="Times New Roman" w:hint="eastAsia"/>
          <w:sz w:val="32"/>
          <w:szCs w:val="32"/>
        </w:rPr>
        <w:t>。</w:t>
      </w:r>
      <w:r w:rsidR="00637C0C">
        <w:rPr>
          <w:rFonts w:ascii="仿宋_GB2312" w:eastAsia="仿宋_GB2312" w:hAnsi="Calibri" w:cs="Times New Roman" w:hint="eastAsia"/>
          <w:sz w:val="32"/>
          <w:szCs w:val="32"/>
        </w:rPr>
        <w:t>随着创新驱动</w:t>
      </w:r>
      <w:r w:rsidR="002E03B2">
        <w:rPr>
          <w:rFonts w:ascii="仿宋_GB2312" w:eastAsia="仿宋_GB2312" w:hAnsi="Calibri" w:cs="Times New Roman" w:hint="eastAsia"/>
          <w:sz w:val="32"/>
          <w:szCs w:val="32"/>
        </w:rPr>
        <w:t>发展</w:t>
      </w:r>
      <w:r w:rsidR="00637C0C">
        <w:rPr>
          <w:rFonts w:ascii="仿宋_GB2312" w:eastAsia="仿宋_GB2312" w:hAnsi="Calibri" w:cs="Times New Roman" w:hint="eastAsia"/>
          <w:sz w:val="32"/>
          <w:szCs w:val="32"/>
        </w:rPr>
        <w:t>战略的深入推进，知识产权市场价值</w:t>
      </w:r>
      <w:r w:rsidR="009F6637">
        <w:rPr>
          <w:rFonts w:ascii="仿宋_GB2312" w:eastAsia="仿宋_GB2312" w:hAnsi="Calibri" w:cs="Times New Roman" w:hint="eastAsia"/>
          <w:sz w:val="32"/>
          <w:szCs w:val="32"/>
        </w:rPr>
        <w:t>不断攀升</w:t>
      </w:r>
      <w:r w:rsidR="00637C0C">
        <w:rPr>
          <w:rFonts w:ascii="仿宋_GB2312" w:eastAsia="仿宋_GB2312" w:hAnsi="Calibri" w:cs="Times New Roman" w:hint="eastAsia"/>
          <w:sz w:val="32"/>
          <w:szCs w:val="32"/>
        </w:rPr>
        <w:t>，</w:t>
      </w:r>
      <w:r w:rsidR="00984288">
        <w:rPr>
          <w:rFonts w:ascii="仿宋_GB2312" w:eastAsia="仿宋_GB2312" w:hAnsi="Calibri" w:cs="Times New Roman" w:hint="eastAsia"/>
          <w:sz w:val="32"/>
          <w:szCs w:val="32"/>
        </w:rPr>
        <w:t>知识产权</w:t>
      </w:r>
      <w:r w:rsidR="00637C0C">
        <w:rPr>
          <w:rFonts w:ascii="仿宋_GB2312" w:eastAsia="仿宋_GB2312" w:hAnsi="Calibri" w:cs="Times New Roman" w:hint="eastAsia"/>
          <w:sz w:val="32"/>
          <w:szCs w:val="32"/>
        </w:rPr>
        <w:t>诉讼中</w:t>
      </w:r>
      <w:r w:rsidR="00984288">
        <w:rPr>
          <w:rFonts w:ascii="仿宋_GB2312" w:eastAsia="仿宋_GB2312" w:hAnsi="Calibri" w:cs="Times New Roman" w:hint="eastAsia"/>
          <w:sz w:val="32"/>
          <w:szCs w:val="32"/>
        </w:rPr>
        <w:t>大标的额</w:t>
      </w:r>
      <w:r w:rsidR="00984288" w:rsidRPr="00306040">
        <w:rPr>
          <w:rFonts w:ascii="仿宋_GB2312" w:eastAsia="仿宋_GB2312" w:hAnsi="Calibri" w:cs="Times New Roman" w:hint="eastAsia"/>
          <w:sz w:val="32"/>
          <w:szCs w:val="32"/>
        </w:rPr>
        <w:t>案件数量</w:t>
      </w:r>
      <w:r w:rsidR="00637C0C">
        <w:rPr>
          <w:rFonts w:ascii="仿宋_GB2312" w:eastAsia="仿宋_GB2312" w:hAnsi="Calibri" w:cs="Times New Roman" w:hint="eastAsia"/>
          <w:sz w:val="32"/>
          <w:szCs w:val="32"/>
        </w:rPr>
        <w:t>不断</w:t>
      </w:r>
      <w:r w:rsidR="00984288">
        <w:rPr>
          <w:rFonts w:ascii="仿宋_GB2312" w:eastAsia="仿宋_GB2312" w:hAnsi="Calibri" w:cs="Times New Roman" w:hint="eastAsia"/>
          <w:sz w:val="32"/>
          <w:szCs w:val="32"/>
        </w:rPr>
        <w:t>增长</w:t>
      </w:r>
      <w:r w:rsidR="00637C0C">
        <w:rPr>
          <w:rFonts w:ascii="仿宋_GB2312" w:eastAsia="仿宋_GB2312" w:hAnsi="Calibri" w:cs="Times New Roman" w:hint="eastAsia"/>
          <w:sz w:val="32"/>
          <w:szCs w:val="32"/>
        </w:rPr>
        <w:t>。</w:t>
      </w:r>
      <w:r w:rsidR="00637C0C" w:rsidRPr="00306040">
        <w:rPr>
          <w:rFonts w:ascii="仿宋_GB2312" w:eastAsia="仿宋_GB2312" w:hAnsi="Calibri" w:cs="Times New Roman"/>
          <w:sz w:val="32"/>
          <w:szCs w:val="32"/>
        </w:rPr>
        <w:t>202</w:t>
      </w:r>
      <w:r w:rsidR="00637C0C">
        <w:rPr>
          <w:rFonts w:ascii="仿宋_GB2312" w:eastAsia="仿宋_GB2312" w:hAnsi="Calibri" w:cs="Times New Roman"/>
          <w:sz w:val="32"/>
          <w:szCs w:val="32"/>
        </w:rPr>
        <w:t>2</w:t>
      </w:r>
      <w:r w:rsidR="00637C0C" w:rsidRPr="00306040">
        <w:rPr>
          <w:rFonts w:ascii="仿宋_GB2312" w:eastAsia="仿宋_GB2312" w:hAnsi="Calibri" w:cs="Times New Roman"/>
          <w:sz w:val="32"/>
          <w:szCs w:val="32"/>
        </w:rPr>
        <w:t>年</w:t>
      </w:r>
      <w:r w:rsidR="00637C0C" w:rsidRPr="00306040">
        <w:rPr>
          <w:rFonts w:ascii="仿宋_GB2312" w:eastAsia="仿宋_GB2312" w:hAnsi="Calibri" w:cs="Times New Roman" w:hint="eastAsia"/>
          <w:sz w:val="32"/>
          <w:szCs w:val="32"/>
        </w:rPr>
        <w:t>，</w:t>
      </w:r>
      <w:r w:rsidR="00984288">
        <w:rPr>
          <w:rFonts w:ascii="仿宋_GB2312" w:eastAsia="仿宋_GB2312" w:hAnsi="Calibri" w:cs="Times New Roman" w:hint="eastAsia"/>
          <w:sz w:val="32"/>
          <w:szCs w:val="32"/>
        </w:rPr>
        <w:t>全市</w:t>
      </w:r>
      <w:r w:rsidR="00DD0241">
        <w:rPr>
          <w:rFonts w:ascii="仿宋_GB2312" w:eastAsia="仿宋_GB2312" w:hAnsi="Calibri" w:cs="Times New Roman" w:hint="eastAsia"/>
          <w:sz w:val="32"/>
          <w:szCs w:val="32"/>
        </w:rPr>
        <w:t>法院</w:t>
      </w:r>
      <w:r w:rsidR="0095684C" w:rsidRPr="00306040">
        <w:rPr>
          <w:rFonts w:ascii="仿宋_GB2312" w:eastAsia="仿宋_GB2312" w:hAnsi="Calibri" w:cs="Times New Roman"/>
          <w:sz w:val="32"/>
          <w:szCs w:val="32"/>
        </w:rPr>
        <w:t>新收</w:t>
      </w:r>
      <w:r w:rsidR="0095684C" w:rsidRPr="00306040">
        <w:rPr>
          <w:rFonts w:ascii="仿宋_GB2312" w:eastAsia="仿宋_GB2312" w:hAnsi="Calibri" w:cs="Times New Roman" w:hint="eastAsia"/>
          <w:sz w:val="32"/>
          <w:szCs w:val="32"/>
        </w:rPr>
        <w:t>一审民事案件立</w:t>
      </w:r>
      <w:r w:rsidR="0095684C" w:rsidRPr="00306040">
        <w:rPr>
          <w:rFonts w:ascii="仿宋_GB2312" w:eastAsia="仿宋_GB2312" w:hAnsi="Calibri" w:cs="Times New Roman"/>
          <w:sz w:val="32"/>
          <w:szCs w:val="32"/>
        </w:rPr>
        <w:t>案标的额</w:t>
      </w:r>
      <w:r w:rsidR="0095684C" w:rsidRPr="00043898">
        <w:rPr>
          <w:rFonts w:ascii="仿宋_GB2312" w:eastAsia="仿宋_GB2312" w:hAnsi="Calibri" w:cs="Times New Roman"/>
          <w:sz w:val="32"/>
          <w:szCs w:val="32"/>
        </w:rPr>
        <w:t>100万元</w:t>
      </w:r>
      <w:r w:rsidR="000D34FB">
        <w:rPr>
          <w:rFonts w:ascii="仿宋_GB2312" w:eastAsia="仿宋_GB2312" w:hAnsi="Calibri" w:cs="Times New Roman" w:hint="eastAsia"/>
          <w:sz w:val="32"/>
          <w:szCs w:val="32"/>
        </w:rPr>
        <w:t>以上的</w:t>
      </w:r>
      <w:r w:rsidR="0095684C" w:rsidRPr="00043898">
        <w:rPr>
          <w:rFonts w:ascii="仿宋_GB2312" w:eastAsia="仿宋_GB2312" w:hAnsi="Calibri" w:cs="Times New Roman" w:hint="eastAsia"/>
          <w:sz w:val="32"/>
          <w:szCs w:val="32"/>
        </w:rPr>
        <w:t>案件</w:t>
      </w:r>
      <w:r w:rsidR="002207C0">
        <w:rPr>
          <w:rFonts w:ascii="仿宋_GB2312" w:eastAsia="仿宋_GB2312" w:hAnsi="Calibri" w:cs="Times New Roman" w:hint="eastAsia"/>
          <w:sz w:val="32"/>
          <w:szCs w:val="32"/>
        </w:rPr>
        <w:t>有</w:t>
      </w:r>
      <w:r w:rsidR="000D34FB">
        <w:rPr>
          <w:rFonts w:ascii="仿宋_GB2312" w:eastAsia="仿宋_GB2312" w:hAnsi="Calibri" w:cs="Times New Roman" w:hint="eastAsia"/>
          <w:sz w:val="32"/>
          <w:szCs w:val="32"/>
        </w:rPr>
        <w:t>308件，其中</w:t>
      </w:r>
      <w:r w:rsidR="0095684C" w:rsidRPr="00043898">
        <w:rPr>
          <w:rFonts w:ascii="仿宋_GB2312" w:eastAsia="仿宋_GB2312" w:hAnsi="Calibri" w:cs="Times New Roman"/>
          <w:sz w:val="32"/>
          <w:szCs w:val="32"/>
        </w:rPr>
        <w:t>1000万元</w:t>
      </w:r>
      <w:r w:rsidR="0095684C" w:rsidRPr="00043898">
        <w:rPr>
          <w:rFonts w:ascii="仿宋_GB2312" w:eastAsia="仿宋_GB2312" w:hAnsi="Calibri" w:cs="Times New Roman" w:hint="eastAsia"/>
          <w:sz w:val="32"/>
          <w:szCs w:val="32"/>
        </w:rPr>
        <w:t>以上</w:t>
      </w:r>
      <w:r w:rsidR="007A2825">
        <w:rPr>
          <w:rFonts w:ascii="仿宋_GB2312" w:eastAsia="仿宋_GB2312" w:hAnsi="Calibri" w:cs="Times New Roman" w:hint="eastAsia"/>
          <w:sz w:val="32"/>
          <w:szCs w:val="32"/>
        </w:rPr>
        <w:t>的</w:t>
      </w:r>
      <w:r w:rsidR="000D34FB">
        <w:rPr>
          <w:rFonts w:ascii="仿宋_GB2312" w:eastAsia="仿宋_GB2312" w:hAnsi="Calibri" w:cs="Times New Roman" w:hint="eastAsia"/>
          <w:sz w:val="32"/>
          <w:szCs w:val="32"/>
        </w:rPr>
        <w:t>达到</w:t>
      </w:r>
      <w:r w:rsidR="0095684C" w:rsidRPr="00043898">
        <w:rPr>
          <w:rFonts w:ascii="仿宋_GB2312" w:eastAsia="仿宋_GB2312" w:hAnsi="Calibri" w:cs="Times New Roman"/>
          <w:sz w:val="32"/>
          <w:szCs w:val="32"/>
        </w:rPr>
        <w:t>44件</w:t>
      </w:r>
      <w:r w:rsidR="0095684C" w:rsidRPr="00306040">
        <w:rPr>
          <w:rFonts w:ascii="仿宋_GB2312" w:eastAsia="仿宋_GB2312" w:hAnsi="Calibri" w:cs="Times New Roman" w:hint="eastAsia"/>
          <w:sz w:val="32"/>
          <w:szCs w:val="32"/>
        </w:rPr>
        <w:t>。</w:t>
      </w:r>
      <w:r w:rsidR="0095684C">
        <w:rPr>
          <w:rFonts w:ascii="仿宋_GB2312" w:eastAsia="仿宋_GB2312" w:hAnsi="Calibri" w:cs="Times New Roman" w:hint="eastAsia"/>
          <w:sz w:val="32"/>
          <w:szCs w:val="32"/>
        </w:rPr>
        <w:t>苏州知识产权法庭2</w:t>
      </w:r>
      <w:r w:rsidR="0095684C">
        <w:rPr>
          <w:rFonts w:ascii="仿宋_GB2312" w:eastAsia="仿宋_GB2312" w:hAnsi="Calibri" w:cs="Times New Roman"/>
          <w:sz w:val="32"/>
          <w:szCs w:val="32"/>
        </w:rPr>
        <w:t>022</w:t>
      </w:r>
      <w:r w:rsidR="00DD0241">
        <w:rPr>
          <w:rFonts w:ascii="仿宋_GB2312" w:eastAsia="仿宋_GB2312" w:hAnsi="Calibri" w:cs="Times New Roman" w:hint="eastAsia"/>
          <w:sz w:val="32"/>
          <w:szCs w:val="32"/>
        </w:rPr>
        <w:t>年新收一审民事案件总标的额</w:t>
      </w:r>
      <w:r w:rsidR="0095684C">
        <w:rPr>
          <w:rFonts w:ascii="仿宋_GB2312" w:eastAsia="仿宋_GB2312" w:hAnsi="Calibri" w:cs="Times New Roman" w:hint="eastAsia"/>
          <w:sz w:val="32"/>
          <w:szCs w:val="32"/>
        </w:rPr>
        <w:t>近2</w:t>
      </w:r>
      <w:r w:rsidR="0095684C">
        <w:rPr>
          <w:rFonts w:ascii="仿宋_GB2312" w:eastAsia="仿宋_GB2312" w:hAnsi="Calibri" w:cs="Times New Roman"/>
          <w:sz w:val="32"/>
          <w:szCs w:val="32"/>
        </w:rPr>
        <w:t>0</w:t>
      </w:r>
      <w:r w:rsidR="0095684C">
        <w:rPr>
          <w:rFonts w:ascii="仿宋_GB2312" w:eastAsia="仿宋_GB2312" w:hAnsi="Calibri" w:cs="Times New Roman" w:hint="eastAsia"/>
          <w:sz w:val="32"/>
          <w:szCs w:val="32"/>
        </w:rPr>
        <w:t>亿元，</w:t>
      </w:r>
      <w:r w:rsidR="00D46F03">
        <w:rPr>
          <w:rFonts w:ascii="仿宋_GB2312" w:eastAsia="仿宋_GB2312" w:hAnsi="Calibri" w:cs="Times New Roman" w:hint="eastAsia"/>
          <w:sz w:val="32"/>
          <w:szCs w:val="32"/>
        </w:rPr>
        <w:t>个案最高标的额</w:t>
      </w:r>
      <w:r w:rsidR="000D34FB">
        <w:rPr>
          <w:rFonts w:ascii="仿宋_GB2312" w:eastAsia="仿宋_GB2312" w:hAnsi="Calibri" w:cs="Times New Roman" w:hint="eastAsia"/>
          <w:sz w:val="32"/>
          <w:szCs w:val="32"/>
        </w:rPr>
        <w:t>为</w:t>
      </w:r>
      <w:r w:rsidR="00D46F03">
        <w:rPr>
          <w:rFonts w:ascii="仿宋_GB2312" w:eastAsia="仿宋_GB2312" w:hAnsi="Calibri" w:cs="Times New Roman" w:hint="eastAsia"/>
          <w:sz w:val="32"/>
          <w:szCs w:val="32"/>
        </w:rPr>
        <w:t>1.1亿元，</w:t>
      </w:r>
      <w:r w:rsidR="0095684C">
        <w:rPr>
          <w:rFonts w:ascii="仿宋_GB2312" w:eastAsia="仿宋_GB2312" w:hAnsi="Calibri" w:cs="Times New Roman" w:hint="eastAsia"/>
          <w:sz w:val="32"/>
          <w:szCs w:val="32"/>
        </w:rPr>
        <w:t>近三年</w:t>
      </w:r>
      <w:r w:rsidR="009F6637">
        <w:rPr>
          <w:rFonts w:ascii="仿宋_GB2312" w:eastAsia="仿宋_GB2312" w:hAnsi="Calibri" w:cs="Times New Roman" w:hint="eastAsia"/>
          <w:sz w:val="32"/>
          <w:szCs w:val="32"/>
        </w:rPr>
        <w:t>案件</w:t>
      </w:r>
      <w:r w:rsidR="0095684C">
        <w:rPr>
          <w:rFonts w:ascii="仿宋_GB2312" w:eastAsia="仿宋_GB2312" w:hAnsi="Calibri" w:cs="Times New Roman" w:hint="eastAsia"/>
          <w:sz w:val="32"/>
          <w:szCs w:val="32"/>
        </w:rPr>
        <w:t>标的额总计近</w:t>
      </w:r>
      <w:r w:rsidR="0095684C" w:rsidRPr="00043898">
        <w:rPr>
          <w:rFonts w:ascii="仿宋_GB2312" w:eastAsia="仿宋_GB2312" w:hAnsi="Calibri" w:cs="Times New Roman" w:hint="eastAsia"/>
          <w:sz w:val="32"/>
          <w:szCs w:val="32"/>
        </w:rPr>
        <w:t>7</w:t>
      </w:r>
      <w:r w:rsidR="0095684C" w:rsidRPr="00043898">
        <w:rPr>
          <w:rFonts w:ascii="仿宋_GB2312" w:eastAsia="仿宋_GB2312" w:hAnsi="Calibri" w:cs="Times New Roman"/>
          <w:sz w:val="32"/>
          <w:szCs w:val="32"/>
        </w:rPr>
        <w:t>0</w:t>
      </w:r>
      <w:r w:rsidR="0095684C">
        <w:rPr>
          <w:rFonts w:ascii="仿宋_GB2312" w:eastAsia="仿宋_GB2312" w:hAnsi="Calibri" w:cs="Times New Roman" w:hint="eastAsia"/>
          <w:sz w:val="32"/>
          <w:szCs w:val="32"/>
        </w:rPr>
        <w:t>亿元，</w:t>
      </w:r>
      <w:r w:rsidR="0095684C" w:rsidRPr="00306040">
        <w:rPr>
          <w:rFonts w:ascii="仿宋_GB2312" w:eastAsia="仿宋_GB2312" w:hAnsi="Calibri" w:cs="Times New Roman" w:hint="eastAsia"/>
          <w:sz w:val="32"/>
          <w:szCs w:val="32"/>
        </w:rPr>
        <w:t>知识产权案件的</w:t>
      </w:r>
      <w:r w:rsidR="000D34FB">
        <w:rPr>
          <w:rFonts w:ascii="仿宋_GB2312" w:eastAsia="仿宋_GB2312" w:hAnsi="Calibri" w:cs="Times New Roman" w:hint="eastAsia"/>
          <w:sz w:val="32"/>
          <w:szCs w:val="32"/>
        </w:rPr>
        <w:t>社会</w:t>
      </w:r>
      <w:r w:rsidR="0095684C" w:rsidRPr="00306040">
        <w:rPr>
          <w:rFonts w:ascii="仿宋_GB2312" w:eastAsia="仿宋_GB2312" w:hAnsi="Calibri" w:cs="Times New Roman" w:hint="eastAsia"/>
          <w:sz w:val="32"/>
          <w:szCs w:val="32"/>
        </w:rPr>
        <w:t>影响力</w:t>
      </w:r>
      <w:r w:rsidR="000D34FB">
        <w:rPr>
          <w:rFonts w:ascii="仿宋_GB2312" w:eastAsia="仿宋_GB2312" w:hAnsi="Calibri" w:cs="Times New Roman" w:hint="eastAsia"/>
          <w:sz w:val="32"/>
          <w:szCs w:val="32"/>
        </w:rPr>
        <w:t>和关注度</w:t>
      </w:r>
      <w:r w:rsidR="00F80FE5">
        <w:rPr>
          <w:rFonts w:ascii="仿宋_GB2312" w:eastAsia="仿宋_GB2312" w:hAnsi="Calibri" w:cs="Times New Roman" w:hint="eastAsia"/>
          <w:sz w:val="32"/>
          <w:szCs w:val="32"/>
        </w:rPr>
        <w:t>亦随之提升</w:t>
      </w:r>
      <w:r w:rsidR="0095684C" w:rsidRPr="00306040">
        <w:rPr>
          <w:rFonts w:ascii="仿宋_GB2312" w:eastAsia="仿宋_GB2312" w:hAnsi="Calibri" w:cs="Times New Roman" w:hint="eastAsia"/>
          <w:sz w:val="32"/>
          <w:szCs w:val="32"/>
        </w:rPr>
        <w:t>。</w:t>
      </w:r>
    </w:p>
    <w:p w14:paraId="1DCD4222" w14:textId="3CF40004" w:rsidR="00637C0C" w:rsidRPr="001B1075" w:rsidRDefault="004C47D8" w:rsidP="001B1075">
      <w:pPr>
        <w:spacing w:line="560" w:lineRule="exact"/>
        <w:ind w:firstLineChars="200" w:firstLine="640"/>
        <w:rPr>
          <w:rFonts w:ascii="楷体" w:eastAsia="楷体" w:hAnsi="楷体" w:cs="Times New Roman"/>
          <w:sz w:val="32"/>
          <w:szCs w:val="32"/>
        </w:rPr>
      </w:pPr>
      <w:r>
        <w:rPr>
          <w:rFonts w:ascii="楷体" w:eastAsia="楷体" w:hAnsi="楷体" w:cs="Times New Roman" w:hint="eastAsia"/>
          <w:sz w:val="32"/>
          <w:szCs w:val="32"/>
        </w:rPr>
        <w:t>2.</w:t>
      </w:r>
      <w:r w:rsidR="00637C0C" w:rsidRPr="00C15B2C">
        <w:rPr>
          <w:rFonts w:ascii="楷体" w:eastAsia="楷体" w:hAnsi="楷体" w:cs="Times New Roman" w:hint="eastAsia"/>
          <w:sz w:val="32"/>
          <w:szCs w:val="32"/>
        </w:rPr>
        <w:t>市场主体创新能力不断增强</w:t>
      </w:r>
      <w:r w:rsidR="001B1075">
        <w:rPr>
          <w:rFonts w:ascii="楷体" w:eastAsia="楷体" w:hAnsi="楷体" w:cs="Times New Roman" w:hint="eastAsia"/>
          <w:sz w:val="32"/>
          <w:szCs w:val="32"/>
        </w:rPr>
        <w:t>。</w:t>
      </w:r>
      <w:r w:rsidR="00637C0C" w:rsidRPr="00143AB1">
        <w:rPr>
          <w:rFonts w:ascii="仿宋_GB2312" w:eastAsia="仿宋_GB2312" w:hAnsi="仿宋" w:cs="仿宋_GB2312" w:hint="eastAsia"/>
          <w:sz w:val="32"/>
          <w:szCs w:val="32"/>
        </w:rPr>
        <w:t>2</w:t>
      </w:r>
      <w:r w:rsidR="00637C0C" w:rsidRPr="00143AB1">
        <w:rPr>
          <w:rFonts w:ascii="仿宋_GB2312" w:eastAsia="仿宋_GB2312" w:hAnsi="仿宋" w:cs="仿宋_GB2312"/>
          <w:sz w:val="32"/>
          <w:szCs w:val="32"/>
        </w:rPr>
        <w:t>022</w:t>
      </w:r>
      <w:r w:rsidR="00637C0C" w:rsidRPr="00143AB1">
        <w:rPr>
          <w:rFonts w:ascii="仿宋_GB2312" w:eastAsia="仿宋_GB2312" w:hAnsi="仿宋" w:cs="仿宋_GB2312" w:hint="eastAsia"/>
          <w:sz w:val="32"/>
          <w:szCs w:val="32"/>
        </w:rPr>
        <w:t>年，</w:t>
      </w:r>
      <w:r w:rsidR="006441B9">
        <w:rPr>
          <w:rFonts w:ascii="仿宋_GB2312" w:eastAsia="仿宋_GB2312" w:hAnsi="仿宋" w:cs="仿宋_GB2312" w:hint="eastAsia"/>
          <w:sz w:val="32"/>
          <w:szCs w:val="32"/>
        </w:rPr>
        <w:t>全市</w:t>
      </w:r>
      <w:r w:rsidR="006441B9" w:rsidRPr="00143AB1">
        <w:rPr>
          <w:rFonts w:ascii="仿宋_GB2312" w:eastAsia="仿宋_GB2312" w:hAnsi="仿宋" w:cs="仿宋_GB2312" w:hint="eastAsia"/>
          <w:sz w:val="32"/>
          <w:szCs w:val="32"/>
        </w:rPr>
        <w:t>法院</w:t>
      </w:r>
      <w:r w:rsidR="00637C0C" w:rsidRPr="00143AB1">
        <w:rPr>
          <w:rFonts w:ascii="仿宋_GB2312" w:eastAsia="仿宋_GB2312" w:hAnsi="仿宋" w:cs="仿宋_GB2312" w:hint="eastAsia"/>
          <w:sz w:val="32"/>
          <w:szCs w:val="32"/>
        </w:rPr>
        <w:t>新收技术类案件</w:t>
      </w:r>
      <w:r w:rsidR="00637C0C" w:rsidRPr="008131E5">
        <w:rPr>
          <w:rFonts w:ascii="仿宋_GB2312" w:eastAsia="仿宋_GB2312" w:hAnsi="仿宋" w:cs="仿宋_GB2312" w:hint="eastAsia"/>
          <w:sz w:val="32"/>
          <w:szCs w:val="32"/>
        </w:rPr>
        <w:t>8</w:t>
      </w:r>
      <w:r w:rsidR="00637C0C" w:rsidRPr="008131E5">
        <w:rPr>
          <w:rFonts w:ascii="仿宋_GB2312" w:eastAsia="仿宋_GB2312" w:hAnsi="仿宋" w:cs="仿宋_GB2312"/>
          <w:sz w:val="32"/>
          <w:szCs w:val="32"/>
        </w:rPr>
        <w:t>0</w:t>
      </w:r>
      <w:r w:rsidR="00637C0C" w:rsidRPr="008131E5">
        <w:rPr>
          <w:rFonts w:ascii="仿宋_GB2312" w:eastAsia="仿宋_GB2312" w:hAnsi="仿宋" w:cs="仿宋_GB2312" w:hint="eastAsia"/>
          <w:sz w:val="32"/>
          <w:szCs w:val="32"/>
        </w:rPr>
        <w:t>4件，</w:t>
      </w:r>
      <w:r w:rsidR="00637C0C">
        <w:rPr>
          <w:rFonts w:ascii="仿宋_GB2312" w:eastAsia="仿宋_GB2312" w:hAnsi="仿宋" w:cs="仿宋_GB2312" w:hint="eastAsia"/>
          <w:sz w:val="32"/>
          <w:szCs w:val="32"/>
        </w:rPr>
        <w:t>其中</w:t>
      </w:r>
      <w:r w:rsidR="00637C0C" w:rsidRPr="008131E5">
        <w:rPr>
          <w:rFonts w:ascii="仿宋_GB2312" w:eastAsia="仿宋_GB2312" w:hAnsi="仿宋" w:cs="仿宋_GB2312" w:hint="eastAsia"/>
          <w:sz w:val="32"/>
          <w:szCs w:val="32"/>
        </w:rPr>
        <w:t>专利</w:t>
      </w:r>
      <w:r w:rsidR="00637C0C" w:rsidRPr="008131E5">
        <w:rPr>
          <w:rFonts w:ascii="仿宋_GB2312" w:eastAsia="仿宋_GB2312" w:hAnsi="仿宋" w:cs="仿宋_GB2312"/>
          <w:sz w:val="32"/>
          <w:szCs w:val="32"/>
        </w:rPr>
        <w:t>权</w:t>
      </w:r>
      <w:r w:rsidR="00637C0C" w:rsidRPr="008131E5">
        <w:rPr>
          <w:rFonts w:ascii="仿宋_GB2312" w:eastAsia="仿宋_GB2312" w:hAnsi="仿宋" w:cs="仿宋_GB2312" w:hint="eastAsia"/>
          <w:sz w:val="32"/>
          <w:szCs w:val="32"/>
        </w:rPr>
        <w:t>纠纷</w:t>
      </w:r>
      <w:r w:rsidR="00E57305">
        <w:rPr>
          <w:rFonts w:ascii="仿宋_GB2312" w:eastAsia="仿宋_GB2312" w:hAnsi="仿宋" w:cs="仿宋_GB2312" w:hint="eastAsia"/>
          <w:sz w:val="32"/>
          <w:szCs w:val="32"/>
        </w:rPr>
        <w:t>案件</w:t>
      </w:r>
      <w:r w:rsidR="00637C0C" w:rsidRPr="008131E5">
        <w:rPr>
          <w:rFonts w:ascii="仿宋_GB2312" w:eastAsia="仿宋_GB2312" w:hAnsi="仿宋" w:cs="仿宋_GB2312" w:hint="eastAsia"/>
          <w:sz w:val="32"/>
          <w:szCs w:val="32"/>
        </w:rPr>
        <w:t>占比</w:t>
      </w:r>
      <w:r w:rsidR="00637C0C">
        <w:rPr>
          <w:rFonts w:ascii="仿宋_GB2312" w:eastAsia="仿宋_GB2312" w:hAnsi="仿宋" w:cs="仿宋_GB2312" w:hint="eastAsia"/>
          <w:sz w:val="32"/>
          <w:szCs w:val="32"/>
        </w:rPr>
        <w:t>达</w:t>
      </w:r>
      <w:r w:rsidR="00AD25E2">
        <w:rPr>
          <w:rFonts w:ascii="仿宋_GB2312" w:eastAsia="仿宋_GB2312" w:hAnsi="仿宋" w:cs="仿宋_GB2312" w:hint="eastAsia"/>
          <w:sz w:val="32"/>
          <w:szCs w:val="32"/>
        </w:rPr>
        <w:t>到</w:t>
      </w:r>
      <w:r w:rsidR="00637C0C" w:rsidRPr="008131E5">
        <w:rPr>
          <w:rFonts w:ascii="仿宋_GB2312" w:eastAsia="仿宋_GB2312" w:hAnsi="仿宋" w:cs="仿宋_GB2312" w:hint="eastAsia"/>
          <w:sz w:val="32"/>
          <w:szCs w:val="32"/>
        </w:rPr>
        <w:t>73</w:t>
      </w:r>
      <w:r w:rsidR="00637C0C" w:rsidRPr="008131E5">
        <w:rPr>
          <w:rFonts w:ascii="仿宋_GB2312" w:eastAsia="仿宋_GB2312" w:hAnsi="仿宋" w:cs="仿宋_GB2312"/>
          <w:sz w:val="32"/>
          <w:szCs w:val="32"/>
        </w:rPr>
        <w:t>.</w:t>
      </w:r>
      <w:r w:rsidR="00637C0C" w:rsidRPr="008131E5">
        <w:rPr>
          <w:rFonts w:ascii="仿宋_GB2312" w:eastAsia="仿宋_GB2312" w:hAnsi="仿宋" w:cs="仿宋_GB2312" w:hint="eastAsia"/>
          <w:sz w:val="32"/>
          <w:szCs w:val="32"/>
        </w:rPr>
        <w:t>63%，</w:t>
      </w:r>
      <w:r w:rsidR="00E57305">
        <w:rPr>
          <w:rFonts w:ascii="仿宋_GB2312" w:eastAsia="仿宋_GB2312" w:hAnsi="仿宋" w:cs="仿宋_GB2312" w:hint="eastAsia"/>
          <w:sz w:val="32"/>
          <w:szCs w:val="32"/>
        </w:rPr>
        <w:t>占比</w:t>
      </w:r>
      <w:r w:rsidR="00AD25E2">
        <w:rPr>
          <w:rFonts w:ascii="仿宋_GB2312" w:eastAsia="仿宋_GB2312" w:hAnsi="仿宋" w:cs="仿宋_GB2312" w:hint="eastAsia"/>
          <w:sz w:val="32"/>
          <w:szCs w:val="32"/>
        </w:rPr>
        <w:t>较2</w:t>
      </w:r>
      <w:r w:rsidR="00AD25E2">
        <w:rPr>
          <w:rFonts w:ascii="仿宋_GB2312" w:eastAsia="仿宋_GB2312" w:hAnsi="仿宋" w:cs="仿宋_GB2312"/>
          <w:sz w:val="32"/>
          <w:szCs w:val="32"/>
        </w:rPr>
        <w:t>021</w:t>
      </w:r>
      <w:r w:rsidR="00AD25E2">
        <w:rPr>
          <w:rFonts w:ascii="仿宋_GB2312" w:eastAsia="仿宋_GB2312" w:hAnsi="仿宋" w:cs="仿宋_GB2312" w:hint="eastAsia"/>
          <w:sz w:val="32"/>
          <w:szCs w:val="32"/>
        </w:rPr>
        <w:t>年进一步上升。</w:t>
      </w:r>
      <w:r w:rsidR="00637C0C" w:rsidRPr="00C1407A">
        <w:rPr>
          <w:rFonts w:ascii="仿宋_GB2312" w:eastAsia="仿宋_GB2312" w:hAnsi="仿宋" w:cs="仿宋_GB2312" w:hint="eastAsia"/>
          <w:sz w:val="32"/>
          <w:szCs w:val="32"/>
        </w:rPr>
        <w:t>新收集成电路布图设计纠纷</w:t>
      </w:r>
      <w:r w:rsidR="00EB586E">
        <w:rPr>
          <w:rFonts w:ascii="仿宋_GB2312" w:eastAsia="仿宋_GB2312" w:hAnsi="仿宋" w:cs="仿宋_GB2312" w:hint="eastAsia"/>
          <w:sz w:val="32"/>
          <w:szCs w:val="32"/>
        </w:rPr>
        <w:t>案件</w:t>
      </w:r>
      <w:r w:rsidR="00637C0C" w:rsidRPr="00C1407A">
        <w:rPr>
          <w:rFonts w:ascii="仿宋_GB2312" w:eastAsia="仿宋_GB2312" w:hAnsi="仿宋" w:cs="仿宋_GB2312" w:hint="eastAsia"/>
          <w:sz w:val="32"/>
          <w:szCs w:val="32"/>
        </w:rPr>
        <w:t>2件</w:t>
      </w:r>
      <w:r w:rsidR="00F13FC2">
        <w:rPr>
          <w:rFonts w:ascii="仿宋_GB2312" w:eastAsia="仿宋_GB2312" w:hAnsi="仿宋" w:cs="仿宋_GB2312" w:hint="eastAsia"/>
          <w:sz w:val="32"/>
          <w:szCs w:val="32"/>
        </w:rPr>
        <w:t>、</w:t>
      </w:r>
      <w:r w:rsidR="00637C0C" w:rsidRPr="00C1407A">
        <w:rPr>
          <w:rFonts w:ascii="仿宋_GB2312" w:eastAsia="仿宋_GB2312" w:hAnsi="仿宋" w:cs="仿宋_GB2312" w:hint="eastAsia"/>
          <w:sz w:val="32"/>
          <w:szCs w:val="32"/>
        </w:rPr>
        <w:t>垄断纠纷</w:t>
      </w:r>
      <w:r w:rsidR="00EB586E">
        <w:rPr>
          <w:rFonts w:ascii="仿宋_GB2312" w:eastAsia="仿宋_GB2312" w:hAnsi="仿宋" w:cs="仿宋_GB2312" w:hint="eastAsia"/>
          <w:sz w:val="32"/>
          <w:szCs w:val="32"/>
        </w:rPr>
        <w:t>案件</w:t>
      </w:r>
      <w:r w:rsidR="00637C0C" w:rsidRPr="00C1407A">
        <w:rPr>
          <w:rFonts w:ascii="仿宋_GB2312" w:eastAsia="仿宋_GB2312" w:hAnsi="仿宋" w:cs="仿宋_GB2312" w:hint="eastAsia"/>
          <w:sz w:val="32"/>
          <w:szCs w:val="32"/>
        </w:rPr>
        <w:t>4件</w:t>
      </w:r>
      <w:r w:rsidR="00F13FC2">
        <w:rPr>
          <w:rFonts w:ascii="仿宋_GB2312" w:eastAsia="仿宋_GB2312" w:hAnsi="仿宋" w:cs="仿宋_GB2312" w:hint="eastAsia"/>
          <w:sz w:val="32"/>
          <w:szCs w:val="32"/>
        </w:rPr>
        <w:t>、</w:t>
      </w:r>
      <w:r w:rsidR="00555A8A">
        <w:rPr>
          <w:rFonts w:ascii="仿宋_GB2312" w:eastAsia="仿宋_GB2312" w:hAnsi="仿宋" w:cs="仿宋_GB2312" w:hint="eastAsia"/>
          <w:sz w:val="32"/>
          <w:szCs w:val="32"/>
        </w:rPr>
        <w:t>涉标准必要专利</w:t>
      </w:r>
      <w:r w:rsidR="00303B07">
        <w:rPr>
          <w:rFonts w:ascii="仿宋_GB2312" w:eastAsia="仿宋_GB2312" w:hAnsi="仿宋" w:cs="仿宋_GB2312" w:hint="eastAsia"/>
          <w:sz w:val="32"/>
          <w:szCs w:val="32"/>
        </w:rPr>
        <w:t>案件</w:t>
      </w:r>
      <w:r w:rsidR="00C157C6">
        <w:rPr>
          <w:rFonts w:ascii="仿宋_GB2312" w:eastAsia="仿宋_GB2312" w:hAnsi="仿宋" w:cs="仿宋_GB2312" w:hint="eastAsia"/>
          <w:sz w:val="32"/>
          <w:szCs w:val="32"/>
        </w:rPr>
        <w:t>5</w:t>
      </w:r>
      <w:r w:rsidR="00555A8A">
        <w:rPr>
          <w:rFonts w:ascii="仿宋_GB2312" w:eastAsia="仿宋_GB2312" w:hAnsi="仿宋" w:cs="仿宋_GB2312" w:hint="eastAsia"/>
          <w:sz w:val="32"/>
          <w:szCs w:val="32"/>
        </w:rPr>
        <w:t>件。</w:t>
      </w:r>
      <w:r w:rsidR="00637C0C" w:rsidRPr="00143AB1">
        <w:rPr>
          <w:rFonts w:ascii="仿宋_GB2312" w:eastAsia="仿宋_GB2312" w:hAnsi="仿宋" w:cs="仿宋_GB2312" w:hint="eastAsia"/>
          <w:sz w:val="32"/>
          <w:szCs w:val="32"/>
        </w:rPr>
        <w:t>所涉</w:t>
      </w:r>
      <w:r w:rsidR="00637C0C">
        <w:rPr>
          <w:rFonts w:ascii="仿宋_GB2312" w:eastAsia="仿宋_GB2312" w:hAnsi="仿宋" w:cs="仿宋_GB2312" w:hint="eastAsia"/>
          <w:sz w:val="32"/>
          <w:szCs w:val="32"/>
        </w:rPr>
        <w:t>案件</w:t>
      </w:r>
      <w:r w:rsidR="00637C0C" w:rsidRPr="00143AB1">
        <w:rPr>
          <w:rFonts w:ascii="仿宋_GB2312" w:eastAsia="仿宋_GB2312" w:hAnsi="仿宋" w:cs="仿宋_GB2312" w:hint="eastAsia"/>
          <w:sz w:val="32"/>
          <w:szCs w:val="32"/>
        </w:rPr>
        <w:t>涵盖了</w:t>
      </w:r>
      <w:r w:rsidR="00555A8A">
        <w:rPr>
          <w:rFonts w:ascii="仿宋_GB2312" w:eastAsia="仿宋_GB2312" w:hAnsi="仿宋" w:cs="仿宋_GB2312" w:hint="eastAsia"/>
          <w:sz w:val="32"/>
          <w:szCs w:val="32"/>
        </w:rPr>
        <w:t>通讯、</w:t>
      </w:r>
      <w:r w:rsidR="00637C0C" w:rsidRPr="00143AB1">
        <w:rPr>
          <w:rFonts w:ascii="仿宋_GB2312" w:eastAsia="仿宋_GB2312" w:hAnsi="仿宋" w:cs="仿宋_GB2312" w:hint="eastAsia"/>
          <w:sz w:val="32"/>
          <w:szCs w:val="32"/>
        </w:rPr>
        <w:t>生物医药、高端装备制造</w:t>
      </w:r>
      <w:r w:rsidR="00555A8A">
        <w:rPr>
          <w:rFonts w:ascii="仿宋_GB2312" w:eastAsia="仿宋_GB2312" w:hAnsi="仿宋" w:cs="仿宋_GB2312" w:hint="eastAsia"/>
          <w:sz w:val="32"/>
          <w:szCs w:val="32"/>
        </w:rPr>
        <w:t>、</w:t>
      </w:r>
      <w:r w:rsidR="00637C0C" w:rsidRPr="00143AB1">
        <w:rPr>
          <w:rFonts w:ascii="仿宋_GB2312" w:eastAsia="仿宋_GB2312" w:hAnsi="仿宋" w:cs="仿宋_GB2312" w:hint="eastAsia"/>
          <w:sz w:val="32"/>
          <w:szCs w:val="32"/>
        </w:rPr>
        <w:t>大数据、新材料新能源等诸多与国计民生、前沿科技密切相关的领域。</w:t>
      </w:r>
    </w:p>
    <w:p w14:paraId="506064E9" w14:textId="6ED18835" w:rsidR="00D77728" w:rsidRPr="001B1075" w:rsidRDefault="00CE272C" w:rsidP="001B1075">
      <w:pPr>
        <w:spacing w:line="560" w:lineRule="exact"/>
        <w:ind w:firstLineChars="200" w:firstLine="640"/>
        <w:rPr>
          <w:rFonts w:ascii="楷体" w:eastAsia="楷体" w:hAnsi="楷体" w:cs="Times New Roman"/>
          <w:sz w:val="32"/>
          <w:szCs w:val="32"/>
        </w:rPr>
      </w:pPr>
      <w:r>
        <w:rPr>
          <w:rFonts w:ascii="楷体" w:eastAsia="楷体" w:hAnsi="楷体" w:cs="Times New Roman" w:hint="eastAsia"/>
          <w:sz w:val="32"/>
          <w:szCs w:val="32"/>
        </w:rPr>
        <w:t>3.</w:t>
      </w:r>
      <w:r w:rsidR="00637C0C" w:rsidRPr="00C15B2C">
        <w:rPr>
          <w:rFonts w:ascii="楷体" w:eastAsia="楷体" w:hAnsi="楷体" w:cs="Times New Roman" w:hint="eastAsia"/>
          <w:sz w:val="32"/>
          <w:szCs w:val="32"/>
        </w:rPr>
        <w:t>涉互联网平台纠纷增长明显</w:t>
      </w:r>
      <w:r w:rsidR="001B1075">
        <w:rPr>
          <w:rFonts w:ascii="楷体" w:eastAsia="楷体" w:hAnsi="楷体" w:cs="Times New Roman" w:hint="eastAsia"/>
          <w:sz w:val="32"/>
          <w:szCs w:val="32"/>
        </w:rPr>
        <w:t>。</w:t>
      </w:r>
      <w:r w:rsidR="00637C0C" w:rsidRPr="00DA1126">
        <w:rPr>
          <w:rFonts w:ascii="仿宋_GB2312" w:eastAsia="仿宋_GB2312" w:hAnsi="Calibri" w:cs="Times New Roman" w:hint="eastAsia"/>
          <w:sz w:val="32"/>
          <w:szCs w:val="32"/>
        </w:rPr>
        <w:t>随着</w:t>
      </w:r>
      <w:r w:rsidR="00637C0C" w:rsidRPr="00460854">
        <w:rPr>
          <w:rFonts w:ascii="仿宋_GB2312" w:eastAsia="仿宋_GB2312" w:hAnsi="Calibri" w:cs="Times New Roman" w:hint="eastAsia"/>
          <w:sz w:val="32"/>
          <w:szCs w:val="32"/>
        </w:rPr>
        <w:t>数字经济</w:t>
      </w:r>
      <w:r w:rsidR="00F80FE5">
        <w:rPr>
          <w:rFonts w:ascii="仿宋_GB2312" w:eastAsia="仿宋_GB2312" w:hAnsi="Calibri" w:cs="Times New Roman" w:hint="eastAsia"/>
          <w:sz w:val="32"/>
          <w:szCs w:val="32"/>
        </w:rPr>
        <w:t>持续</w:t>
      </w:r>
      <w:r>
        <w:rPr>
          <w:rFonts w:ascii="仿宋_GB2312" w:eastAsia="仿宋_GB2312" w:hAnsi="Calibri" w:cs="Times New Roman" w:hint="eastAsia"/>
          <w:sz w:val="32"/>
          <w:szCs w:val="32"/>
        </w:rPr>
        <w:t>快速发展</w:t>
      </w:r>
      <w:r w:rsidR="00637C0C">
        <w:rPr>
          <w:rFonts w:ascii="仿宋_GB2312" w:eastAsia="仿宋_GB2312" w:hAnsi="Calibri" w:cs="Times New Roman" w:hint="eastAsia"/>
          <w:sz w:val="32"/>
          <w:szCs w:val="32"/>
        </w:rPr>
        <w:t>，</w:t>
      </w:r>
      <w:r w:rsidR="00637C0C">
        <w:rPr>
          <w:rFonts w:ascii="Times New Roman" w:eastAsia="仿宋_GB2312" w:hAnsi="Times New Roman" w:cs="Times New Roman" w:hint="eastAsia"/>
          <w:sz w:val="32"/>
          <w:szCs w:val="32"/>
        </w:rPr>
        <w:lastRenderedPageBreak/>
        <w:t>传统产业纷纷进行数字化</w:t>
      </w:r>
      <w:r w:rsidR="00637C0C" w:rsidRPr="00D609AE">
        <w:rPr>
          <w:rFonts w:ascii="Times New Roman" w:eastAsia="仿宋_GB2312" w:hAnsi="Times New Roman" w:cs="Times New Roman" w:hint="eastAsia"/>
          <w:sz w:val="32"/>
          <w:szCs w:val="32"/>
        </w:rPr>
        <w:t>转型升级，作为聚合各类交易主体和交易行为的互联网平台成为侵权行为</w:t>
      </w:r>
      <w:r w:rsidR="00F80FE5">
        <w:rPr>
          <w:rFonts w:ascii="Times New Roman" w:eastAsia="仿宋_GB2312" w:hAnsi="Times New Roman" w:cs="Times New Roman" w:hint="eastAsia"/>
          <w:sz w:val="32"/>
          <w:szCs w:val="32"/>
        </w:rPr>
        <w:t>的</w:t>
      </w:r>
      <w:r w:rsidR="00637C0C" w:rsidRPr="00D609AE">
        <w:rPr>
          <w:rFonts w:ascii="Times New Roman" w:eastAsia="仿宋_GB2312" w:hAnsi="Times New Roman" w:cs="Times New Roman" w:hint="eastAsia"/>
          <w:sz w:val="32"/>
          <w:szCs w:val="32"/>
        </w:rPr>
        <w:t>多</w:t>
      </w:r>
      <w:r w:rsidR="00637C0C">
        <w:rPr>
          <w:rFonts w:ascii="仿宋_GB2312" w:eastAsia="仿宋_GB2312" w:hAnsi="Calibri" w:cs="Times New Roman" w:hint="eastAsia"/>
          <w:sz w:val="32"/>
          <w:szCs w:val="32"/>
        </w:rPr>
        <w:t>发领域</w:t>
      </w:r>
      <w:r w:rsidR="00637C0C" w:rsidRPr="00874E1F">
        <w:rPr>
          <w:rFonts w:ascii="仿宋_GB2312" w:eastAsia="仿宋_GB2312" w:hAnsi="Calibri" w:cs="Times New Roman" w:hint="eastAsia"/>
          <w:sz w:val="32"/>
          <w:szCs w:val="32"/>
        </w:rPr>
        <w:t>。</w:t>
      </w:r>
      <w:r w:rsidR="00637C0C" w:rsidRPr="00BE79BA">
        <w:rPr>
          <w:rFonts w:ascii="仿宋_GB2312" w:eastAsia="仿宋_GB2312" w:hAnsi="Calibri" w:cs="Times New Roman" w:hint="eastAsia"/>
          <w:sz w:val="32"/>
          <w:szCs w:val="32"/>
        </w:rPr>
        <w:t>据不完全统计，</w:t>
      </w:r>
      <w:r w:rsidR="00637C0C" w:rsidRPr="007C5B56">
        <w:rPr>
          <w:rFonts w:ascii="仿宋_GB2312" w:eastAsia="仿宋_GB2312" w:hAnsi="Calibri" w:cs="Times New Roman" w:hint="eastAsia"/>
          <w:sz w:val="32"/>
          <w:szCs w:val="32"/>
        </w:rPr>
        <w:t>2</w:t>
      </w:r>
      <w:r w:rsidR="00637C0C" w:rsidRPr="007C5B56">
        <w:rPr>
          <w:rFonts w:ascii="仿宋_GB2312" w:eastAsia="仿宋_GB2312" w:hAnsi="Calibri" w:cs="Times New Roman"/>
          <w:sz w:val="32"/>
          <w:szCs w:val="32"/>
        </w:rPr>
        <w:t>02</w:t>
      </w:r>
      <w:r w:rsidR="00637C0C">
        <w:rPr>
          <w:rFonts w:ascii="仿宋_GB2312" w:eastAsia="仿宋_GB2312" w:hAnsi="Calibri" w:cs="Times New Roman"/>
          <w:sz w:val="32"/>
          <w:szCs w:val="32"/>
        </w:rPr>
        <w:t>2</w:t>
      </w:r>
      <w:r w:rsidR="00637C0C" w:rsidRPr="007C5B56">
        <w:rPr>
          <w:rFonts w:ascii="仿宋_GB2312" w:eastAsia="仿宋_GB2312" w:hAnsi="Calibri" w:cs="Times New Roman" w:hint="eastAsia"/>
          <w:sz w:val="32"/>
          <w:szCs w:val="32"/>
        </w:rPr>
        <w:t>年</w:t>
      </w:r>
      <w:r w:rsidR="004D19D8">
        <w:rPr>
          <w:rFonts w:ascii="仿宋_GB2312" w:eastAsia="仿宋_GB2312" w:hAnsi="Calibri" w:cs="Times New Roman" w:hint="eastAsia"/>
          <w:sz w:val="32"/>
          <w:szCs w:val="32"/>
        </w:rPr>
        <w:t>全市</w:t>
      </w:r>
      <w:r w:rsidR="004D19D8" w:rsidRPr="007C5B56">
        <w:rPr>
          <w:rFonts w:ascii="仿宋_GB2312" w:eastAsia="仿宋_GB2312" w:hAnsi="Calibri" w:cs="Times New Roman" w:hint="eastAsia"/>
          <w:sz w:val="32"/>
          <w:szCs w:val="32"/>
        </w:rPr>
        <w:t>法院</w:t>
      </w:r>
      <w:r w:rsidR="00637C0C">
        <w:rPr>
          <w:rFonts w:ascii="仿宋_GB2312" w:eastAsia="仿宋_GB2312" w:hAnsi="Calibri" w:cs="Times New Roman" w:hint="eastAsia"/>
          <w:sz w:val="32"/>
          <w:szCs w:val="32"/>
        </w:rPr>
        <w:t>新收</w:t>
      </w:r>
      <w:r w:rsidR="00637C0C" w:rsidRPr="007C5B56">
        <w:rPr>
          <w:rFonts w:ascii="仿宋_GB2312" w:eastAsia="仿宋_GB2312" w:hAnsi="Calibri" w:cs="Times New Roman" w:hint="eastAsia"/>
          <w:sz w:val="32"/>
          <w:szCs w:val="32"/>
        </w:rPr>
        <w:t>涉</w:t>
      </w:r>
      <w:r w:rsidR="00637C0C">
        <w:rPr>
          <w:rFonts w:ascii="仿宋_GB2312" w:eastAsia="仿宋_GB2312" w:hAnsi="Calibri" w:cs="Times New Roman" w:hint="eastAsia"/>
          <w:sz w:val="32"/>
          <w:szCs w:val="32"/>
        </w:rPr>
        <w:t>网络知识产权</w:t>
      </w:r>
      <w:r w:rsidR="00693B98">
        <w:rPr>
          <w:rFonts w:ascii="仿宋_GB2312" w:eastAsia="仿宋_GB2312" w:hAnsi="Calibri" w:cs="Times New Roman" w:hint="eastAsia"/>
          <w:sz w:val="32"/>
          <w:szCs w:val="32"/>
        </w:rPr>
        <w:t>案件</w:t>
      </w:r>
      <w:r w:rsidR="00637C0C" w:rsidRPr="00874E1F">
        <w:rPr>
          <w:rFonts w:ascii="仿宋_GB2312" w:eastAsia="仿宋_GB2312" w:hAnsi="Calibri" w:cs="Times New Roman" w:hint="eastAsia"/>
          <w:sz w:val="32"/>
          <w:szCs w:val="32"/>
        </w:rPr>
        <w:t>2085件，在新收</w:t>
      </w:r>
      <w:r w:rsidR="004D19D8">
        <w:rPr>
          <w:rFonts w:ascii="仿宋_GB2312" w:eastAsia="仿宋_GB2312" w:hAnsi="Calibri" w:cs="Times New Roman" w:hint="eastAsia"/>
          <w:sz w:val="32"/>
          <w:szCs w:val="32"/>
        </w:rPr>
        <w:t>知识产权</w:t>
      </w:r>
      <w:r w:rsidR="00637C0C" w:rsidRPr="00874E1F">
        <w:rPr>
          <w:rFonts w:ascii="仿宋_GB2312" w:eastAsia="仿宋_GB2312" w:hAnsi="Calibri" w:cs="Times New Roman" w:hint="eastAsia"/>
          <w:sz w:val="32"/>
          <w:szCs w:val="32"/>
        </w:rPr>
        <w:t>民事案件中占比近四成，同比增长44</w:t>
      </w:r>
      <w:r w:rsidR="00637C0C" w:rsidRPr="00874E1F">
        <w:rPr>
          <w:rFonts w:ascii="仿宋_GB2312" w:eastAsia="仿宋_GB2312" w:hAnsi="Calibri" w:cs="Times New Roman"/>
          <w:sz w:val="32"/>
          <w:szCs w:val="32"/>
        </w:rPr>
        <w:t>.</w:t>
      </w:r>
      <w:r w:rsidR="00637C0C" w:rsidRPr="00874E1F">
        <w:rPr>
          <w:rFonts w:ascii="仿宋_GB2312" w:eastAsia="仿宋_GB2312" w:hAnsi="Calibri" w:cs="Times New Roman" w:hint="eastAsia"/>
          <w:sz w:val="32"/>
          <w:szCs w:val="32"/>
        </w:rPr>
        <w:t>49%</w:t>
      </w:r>
      <w:r w:rsidR="00637C0C" w:rsidRPr="007C5B56">
        <w:rPr>
          <w:rFonts w:ascii="仿宋_GB2312" w:eastAsia="仿宋_GB2312" w:hAnsi="Calibri" w:cs="Times New Roman" w:hint="eastAsia"/>
          <w:sz w:val="32"/>
          <w:szCs w:val="32"/>
        </w:rPr>
        <w:t>。</w:t>
      </w:r>
      <w:r w:rsidR="00637C0C" w:rsidRPr="00306040">
        <w:rPr>
          <w:rFonts w:ascii="仿宋_GB2312" w:eastAsia="仿宋_GB2312" w:hAnsi="Calibri" w:cs="Times New Roman" w:hint="eastAsia"/>
          <w:sz w:val="32"/>
          <w:szCs w:val="32"/>
        </w:rPr>
        <w:t>从</w:t>
      </w:r>
      <w:r w:rsidR="00637C0C">
        <w:rPr>
          <w:rFonts w:ascii="仿宋_GB2312" w:eastAsia="仿宋_GB2312" w:hAnsi="Calibri" w:cs="Times New Roman" w:hint="eastAsia"/>
          <w:sz w:val="32"/>
          <w:szCs w:val="32"/>
        </w:rPr>
        <w:t>具体</w:t>
      </w:r>
      <w:r w:rsidR="00637C0C" w:rsidRPr="00306040">
        <w:rPr>
          <w:rFonts w:ascii="仿宋_GB2312" w:eastAsia="仿宋_GB2312" w:hAnsi="Calibri" w:cs="Times New Roman" w:hint="eastAsia"/>
          <w:sz w:val="32"/>
          <w:szCs w:val="32"/>
        </w:rPr>
        <w:t>案件</w:t>
      </w:r>
      <w:r w:rsidR="00637C0C">
        <w:rPr>
          <w:rFonts w:ascii="仿宋_GB2312" w:eastAsia="仿宋_GB2312" w:hAnsi="Calibri" w:cs="Times New Roman" w:hint="eastAsia"/>
          <w:sz w:val="32"/>
          <w:szCs w:val="32"/>
        </w:rPr>
        <w:t>类型</w:t>
      </w:r>
      <w:r w:rsidR="00637C0C" w:rsidRPr="00306040">
        <w:rPr>
          <w:rFonts w:ascii="仿宋_GB2312" w:eastAsia="仿宋_GB2312" w:hAnsi="Calibri" w:cs="Times New Roman" w:hint="eastAsia"/>
          <w:sz w:val="32"/>
          <w:szCs w:val="32"/>
        </w:rPr>
        <w:t>来看，</w:t>
      </w:r>
      <w:r w:rsidR="00637C0C" w:rsidRPr="00306040">
        <w:rPr>
          <w:rFonts w:ascii="仿宋_GB2312" w:eastAsia="仿宋_GB2312" w:hAnsi="Calibri" w:cs="Times New Roman"/>
          <w:sz w:val="32"/>
          <w:szCs w:val="32"/>
        </w:rPr>
        <w:t>涉信息网络传播权</w:t>
      </w:r>
      <w:r w:rsidR="00693B98">
        <w:rPr>
          <w:rFonts w:ascii="仿宋_GB2312" w:eastAsia="仿宋_GB2312" w:hAnsi="Calibri" w:cs="Times New Roman" w:hint="eastAsia"/>
          <w:sz w:val="32"/>
          <w:szCs w:val="32"/>
        </w:rPr>
        <w:t>案件</w:t>
      </w:r>
      <w:r w:rsidR="00637C0C" w:rsidRPr="00874E1F">
        <w:rPr>
          <w:rFonts w:ascii="仿宋_GB2312" w:eastAsia="仿宋_GB2312" w:hAnsi="Calibri" w:cs="Times New Roman" w:hint="eastAsia"/>
          <w:sz w:val="32"/>
          <w:szCs w:val="32"/>
        </w:rPr>
        <w:t>1</w:t>
      </w:r>
      <w:r w:rsidR="00637C0C" w:rsidRPr="00874E1F">
        <w:rPr>
          <w:rFonts w:ascii="仿宋_GB2312" w:eastAsia="仿宋_GB2312" w:hAnsi="Calibri" w:cs="Times New Roman"/>
          <w:sz w:val="32"/>
          <w:szCs w:val="32"/>
        </w:rPr>
        <w:t>4</w:t>
      </w:r>
      <w:r w:rsidR="00637C0C" w:rsidRPr="00874E1F">
        <w:rPr>
          <w:rFonts w:ascii="仿宋_GB2312" w:eastAsia="仿宋_GB2312" w:hAnsi="Calibri" w:cs="Times New Roman" w:hint="eastAsia"/>
          <w:sz w:val="32"/>
          <w:szCs w:val="32"/>
        </w:rPr>
        <w:t>62件，</w:t>
      </w:r>
      <w:r w:rsidR="00637C0C" w:rsidRPr="00306040">
        <w:rPr>
          <w:rFonts w:ascii="仿宋_GB2312" w:eastAsia="仿宋_GB2312" w:hAnsi="Calibri" w:cs="Times New Roman"/>
          <w:sz w:val="32"/>
          <w:szCs w:val="32"/>
        </w:rPr>
        <w:t>在202</w:t>
      </w:r>
      <w:r w:rsidR="00637C0C">
        <w:rPr>
          <w:rFonts w:ascii="仿宋_GB2312" w:eastAsia="仿宋_GB2312" w:hAnsi="Calibri" w:cs="Times New Roman"/>
          <w:sz w:val="32"/>
          <w:szCs w:val="32"/>
        </w:rPr>
        <w:t>1</w:t>
      </w:r>
      <w:r w:rsidR="00637C0C" w:rsidRPr="00306040">
        <w:rPr>
          <w:rFonts w:ascii="仿宋_GB2312" w:eastAsia="仿宋_GB2312" w:hAnsi="Calibri" w:cs="Times New Roman"/>
          <w:sz w:val="32"/>
          <w:szCs w:val="32"/>
        </w:rPr>
        <w:t>年</w:t>
      </w:r>
      <w:r w:rsidR="00637C0C" w:rsidRPr="00306040">
        <w:rPr>
          <w:rFonts w:ascii="仿宋_GB2312" w:eastAsia="仿宋_GB2312" w:hAnsi="Calibri" w:cs="Times New Roman" w:hint="eastAsia"/>
          <w:sz w:val="32"/>
          <w:szCs w:val="32"/>
        </w:rPr>
        <w:t>已经达到较大体量</w:t>
      </w:r>
      <w:r w:rsidR="00637C0C" w:rsidRPr="00306040">
        <w:rPr>
          <w:rFonts w:ascii="仿宋_GB2312" w:eastAsia="仿宋_GB2312" w:hAnsi="Calibri" w:cs="Times New Roman"/>
          <w:sz w:val="32"/>
          <w:szCs w:val="32"/>
        </w:rPr>
        <w:t>的基础上</w:t>
      </w:r>
      <w:r w:rsidR="009F6637">
        <w:rPr>
          <w:rFonts w:ascii="仿宋_GB2312" w:eastAsia="仿宋_GB2312" w:hAnsi="Calibri" w:cs="Times New Roman" w:hint="eastAsia"/>
          <w:sz w:val="32"/>
          <w:szCs w:val="32"/>
        </w:rPr>
        <w:t>继续</w:t>
      </w:r>
      <w:r w:rsidR="00637C0C">
        <w:rPr>
          <w:rFonts w:ascii="仿宋_GB2312" w:eastAsia="仿宋_GB2312" w:hAnsi="Calibri" w:cs="Times New Roman" w:hint="eastAsia"/>
          <w:sz w:val="32"/>
          <w:szCs w:val="32"/>
        </w:rPr>
        <w:t>保持增长态势</w:t>
      </w:r>
      <w:r w:rsidR="007D40BD">
        <w:rPr>
          <w:rFonts w:ascii="仿宋_GB2312" w:eastAsia="仿宋_GB2312" w:hAnsi="Calibri" w:cs="Times New Roman" w:hint="eastAsia"/>
          <w:sz w:val="32"/>
          <w:szCs w:val="32"/>
        </w:rPr>
        <w:t>（见图2）</w:t>
      </w:r>
      <w:r w:rsidR="00637C0C" w:rsidRPr="00306040">
        <w:rPr>
          <w:rFonts w:ascii="仿宋_GB2312" w:eastAsia="仿宋_GB2312" w:hAnsi="Calibri" w:cs="Times New Roman"/>
          <w:sz w:val="32"/>
          <w:szCs w:val="32"/>
        </w:rPr>
        <w:t>。</w:t>
      </w:r>
    </w:p>
    <w:p w14:paraId="75D067E7" w14:textId="7109ECD7" w:rsidR="00D77728" w:rsidRPr="00C15B2C" w:rsidRDefault="00763849" w:rsidP="00C15B2C">
      <w:pPr>
        <w:spacing w:after="100" w:afterAutospacing="1" w:line="560" w:lineRule="exact"/>
        <w:ind w:firstLine="640"/>
        <w:rPr>
          <w:rFonts w:ascii="楷体" w:eastAsia="楷体" w:hAnsi="楷体" w:cs="Times New Roman"/>
          <w:sz w:val="28"/>
          <w:szCs w:val="32"/>
        </w:rPr>
      </w:pPr>
      <w:r w:rsidRPr="009F5154">
        <w:rPr>
          <w:rFonts w:ascii="仿宋_GB2312" w:eastAsia="仿宋_GB2312" w:hAnsi="仿宋" w:hint="eastAsia"/>
          <w:noProof/>
          <w:sz w:val="32"/>
          <w:szCs w:val="32"/>
        </w:rPr>
        <w:drawing>
          <wp:anchor distT="0" distB="0" distL="114300" distR="114300" simplePos="0" relativeHeight="251664384" behindDoc="0" locked="0" layoutInCell="1" allowOverlap="1" wp14:anchorId="6ADB5051" wp14:editId="4C97EF13">
            <wp:simplePos x="0" y="0"/>
            <wp:positionH relativeFrom="column">
              <wp:posOffset>567690</wp:posOffset>
            </wp:positionH>
            <wp:positionV relativeFrom="paragraph">
              <wp:posOffset>1010920</wp:posOffset>
            </wp:positionV>
            <wp:extent cx="4600575" cy="2333625"/>
            <wp:effectExtent l="0" t="0" r="9525" b="9525"/>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D77728" w:rsidRPr="00FF3F5D">
        <w:rPr>
          <w:rFonts w:ascii="楷体" w:eastAsia="楷体" w:hAnsi="楷体" w:cs="Times New Roman" w:hint="eastAsia"/>
          <w:sz w:val="28"/>
          <w:szCs w:val="32"/>
        </w:rPr>
        <w:t>图</w:t>
      </w:r>
      <w:r w:rsidR="00D77728" w:rsidRPr="00FF3F5D">
        <w:rPr>
          <w:rFonts w:ascii="楷体" w:eastAsia="楷体" w:hAnsi="楷体" w:cs="Times New Roman"/>
          <w:sz w:val="28"/>
          <w:szCs w:val="32"/>
        </w:rPr>
        <w:t>2：近三年全市法院涉信息网络传播权案件新收、审结情况（单位：件）</w:t>
      </w:r>
    </w:p>
    <w:p w14:paraId="154572D7" w14:textId="372149A2" w:rsidR="0095684C" w:rsidRPr="001B1075" w:rsidRDefault="00C66368" w:rsidP="001B1075">
      <w:pPr>
        <w:spacing w:line="560" w:lineRule="exact"/>
        <w:ind w:firstLineChars="200" w:firstLine="640"/>
        <w:rPr>
          <w:rFonts w:ascii="楷体" w:eastAsia="楷体" w:hAnsi="楷体" w:cs="Times New Roman"/>
          <w:sz w:val="32"/>
          <w:szCs w:val="32"/>
        </w:rPr>
      </w:pPr>
      <w:r>
        <w:rPr>
          <w:rFonts w:ascii="楷体" w:eastAsia="楷体" w:hAnsi="楷体" w:cs="Times New Roman" w:hint="eastAsia"/>
          <w:sz w:val="32"/>
          <w:szCs w:val="32"/>
        </w:rPr>
        <w:t>4.</w:t>
      </w:r>
      <w:r w:rsidRPr="00C66368">
        <w:rPr>
          <w:rFonts w:ascii="楷体" w:eastAsia="楷体" w:hAnsi="楷体" w:cs="Times New Roman" w:hint="eastAsia"/>
          <w:sz w:val="32"/>
          <w:szCs w:val="32"/>
        </w:rPr>
        <w:t>最严格知识产权</w:t>
      </w:r>
      <w:r>
        <w:rPr>
          <w:rFonts w:ascii="楷体" w:eastAsia="楷体" w:hAnsi="楷体" w:cs="Times New Roman" w:hint="eastAsia"/>
          <w:sz w:val="32"/>
          <w:szCs w:val="32"/>
        </w:rPr>
        <w:t>司法</w:t>
      </w:r>
      <w:r w:rsidRPr="00C66368">
        <w:rPr>
          <w:rFonts w:ascii="楷体" w:eastAsia="楷体" w:hAnsi="楷体" w:cs="Times New Roman" w:hint="eastAsia"/>
          <w:sz w:val="32"/>
          <w:szCs w:val="32"/>
        </w:rPr>
        <w:t>保护理念</w:t>
      </w:r>
      <w:r w:rsidR="00442DEE" w:rsidRPr="00C15B2C">
        <w:rPr>
          <w:rFonts w:ascii="楷体" w:eastAsia="楷体" w:hAnsi="楷体" w:cs="Times New Roman" w:hint="eastAsia"/>
          <w:sz w:val="32"/>
          <w:szCs w:val="32"/>
        </w:rPr>
        <w:t>有效</w:t>
      </w:r>
      <w:r w:rsidR="0095684C" w:rsidRPr="00C15B2C">
        <w:rPr>
          <w:rFonts w:ascii="楷体" w:eastAsia="楷体" w:hAnsi="楷体" w:cs="Times New Roman" w:hint="eastAsia"/>
          <w:sz w:val="32"/>
          <w:szCs w:val="32"/>
        </w:rPr>
        <w:t>落实</w:t>
      </w:r>
      <w:r w:rsidR="001B1075">
        <w:rPr>
          <w:rFonts w:ascii="楷体" w:eastAsia="楷体" w:hAnsi="楷体" w:cs="Times New Roman" w:hint="eastAsia"/>
          <w:sz w:val="32"/>
          <w:szCs w:val="32"/>
        </w:rPr>
        <w:t>。</w:t>
      </w:r>
      <w:r w:rsidR="00C031C9">
        <w:rPr>
          <w:rFonts w:ascii="仿宋_GB2312" w:eastAsia="仿宋_GB2312" w:hAnsi="Calibri" w:cs="楷体_GB2312" w:hint="eastAsia"/>
          <w:kern w:val="0"/>
          <w:sz w:val="32"/>
          <w:szCs w:val="32"/>
        </w:rPr>
        <w:t>近年来，</w:t>
      </w:r>
      <w:r w:rsidR="00920554">
        <w:rPr>
          <w:rFonts w:ascii="仿宋_GB2312" w:eastAsia="仿宋_GB2312" w:hAnsi="Calibri" w:cs="楷体_GB2312" w:hint="eastAsia"/>
          <w:kern w:val="0"/>
          <w:sz w:val="32"/>
          <w:szCs w:val="32"/>
        </w:rPr>
        <w:t>全市</w:t>
      </w:r>
      <w:r w:rsidR="00F80FE5">
        <w:rPr>
          <w:rFonts w:ascii="仿宋_GB2312" w:eastAsia="仿宋_GB2312" w:hAnsi="Calibri" w:cs="楷体_GB2312" w:hint="eastAsia"/>
          <w:kern w:val="0"/>
          <w:sz w:val="32"/>
          <w:szCs w:val="32"/>
        </w:rPr>
        <w:t>法院坚持</w:t>
      </w:r>
      <w:r w:rsidR="00DD0241">
        <w:rPr>
          <w:rFonts w:ascii="仿宋_GB2312" w:eastAsia="仿宋_GB2312" w:hAnsi="Calibri" w:cs="楷体_GB2312" w:hint="eastAsia"/>
          <w:kern w:val="0"/>
          <w:sz w:val="32"/>
          <w:szCs w:val="32"/>
        </w:rPr>
        <w:t>最严格</w:t>
      </w:r>
      <w:r w:rsidR="00F80FE5">
        <w:rPr>
          <w:rFonts w:ascii="仿宋_GB2312" w:eastAsia="仿宋_GB2312" w:hAnsi="Calibri" w:cs="楷体_GB2312" w:hint="eastAsia"/>
          <w:kern w:val="0"/>
          <w:sz w:val="32"/>
          <w:szCs w:val="32"/>
        </w:rPr>
        <w:t>知识产权</w:t>
      </w:r>
      <w:r>
        <w:rPr>
          <w:rFonts w:ascii="仿宋_GB2312" w:eastAsia="仿宋_GB2312" w:hAnsi="Calibri" w:cs="楷体_GB2312" w:hint="eastAsia"/>
          <w:kern w:val="0"/>
          <w:sz w:val="32"/>
          <w:szCs w:val="32"/>
        </w:rPr>
        <w:t>司法</w:t>
      </w:r>
      <w:r w:rsidR="00DD0241">
        <w:rPr>
          <w:rFonts w:ascii="仿宋_GB2312" w:eastAsia="仿宋_GB2312" w:hAnsi="Calibri" w:cs="楷体_GB2312" w:hint="eastAsia"/>
          <w:kern w:val="0"/>
          <w:sz w:val="32"/>
          <w:szCs w:val="32"/>
        </w:rPr>
        <w:t>保护理念</w:t>
      </w:r>
      <w:r w:rsidR="00F80FE5">
        <w:rPr>
          <w:rFonts w:ascii="仿宋_GB2312" w:eastAsia="仿宋_GB2312" w:hAnsi="Calibri" w:cs="楷体_GB2312" w:hint="eastAsia"/>
          <w:kern w:val="0"/>
          <w:sz w:val="32"/>
          <w:szCs w:val="32"/>
        </w:rPr>
        <w:t>，不断加大保护力度，持续破解知识产权维权“赔偿低、成本高”等难题</w:t>
      </w:r>
      <w:r w:rsidR="00C031C9">
        <w:rPr>
          <w:rFonts w:ascii="仿宋_GB2312" w:eastAsia="仿宋_GB2312" w:hAnsi="Calibri" w:cs="楷体_GB2312" w:hint="eastAsia"/>
          <w:kern w:val="0"/>
          <w:sz w:val="32"/>
          <w:szCs w:val="32"/>
        </w:rPr>
        <w:t>，</w:t>
      </w:r>
      <w:r w:rsidR="00F80FE5">
        <w:rPr>
          <w:rFonts w:ascii="仿宋_GB2312" w:eastAsia="仿宋_GB2312" w:hint="eastAsia"/>
          <w:sz w:val="32"/>
          <w:szCs w:val="32"/>
        </w:rPr>
        <w:t>裁判</w:t>
      </w:r>
      <w:r w:rsidR="00C031C9">
        <w:rPr>
          <w:rFonts w:ascii="仿宋_GB2312" w:eastAsia="仿宋_GB2312" w:hint="eastAsia"/>
          <w:sz w:val="32"/>
          <w:szCs w:val="32"/>
        </w:rPr>
        <w:t>赔偿额呈现逐年增长态势</w:t>
      </w:r>
      <w:r w:rsidR="00C031C9" w:rsidRPr="001C12D9">
        <w:rPr>
          <w:rFonts w:ascii="仿宋_GB2312" w:eastAsia="仿宋_GB2312"/>
          <w:sz w:val="32"/>
          <w:szCs w:val="32"/>
        </w:rPr>
        <w:t>，</w:t>
      </w:r>
      <w:r w:rsidR="00C031C9">
        <w:rPr>
          <w:rFonts w:ascii="仿宋_GB2312" w:eastAsia="仿宋_GB2312" w:hint="eastAsia"/>
          <w:sz w:val="32"/>
          <w:szCs w:val="32"/>
        </w:rPr>
        <w:t>知识产权司法保护主导作用得到有效发挥。</w:t>
      </w:r>
      <w:r w:rsidR="0095684C" w:rsidRPr="001216DA">
        <w:rPr>
          <w:rFonts w:ascii="仿宋_GB2312" w:eastAsia="仿宋_GB2312" w:hAnsi="Calibri" w:cs="楷体_GB2312"/>
          <w:kern w:val="0"/>
          <w:sz w:val="32"/>
          <w:szCs w:val="32"/>
        </w:rPr>
        <w:t>202</w:t>
      </w:r>
      <w:r w:rsidR="0095684C">
        <w:rPr>
          <w:rFonts w:ascii="仿宋_GB2312" w:eastAsia="仿宋_GB2312" w:hAnsi="Calibri" w:cs="楷体_GB2312"/>
          <w:kern w:val="0"/>
          <w:sz w:val="32"/>
          <w:szCs w:val="32"/>
        </w:rPr>
        <w:t>2</w:t>
      </w:r>
      <w:r w:rsidR="0095684C" w:rsidRPr="001216DA">
        <w:rPr>
          <w:rFonts w:ascii="仿宋_GB2312" w:eastAsia="仿宋_GB2312" w:hAnsi="Calibri" w:cs="楷体_GB2312"/>
          <w:kern w:val="0"/>
          <w:sz w:val="32"/>
          <w:szCs w:val="32"/>
        </w:rPr>
        <w:t>年</w:t>
      </w:r>
      <w:r w:rsidR="00F80FE5">
        <w:rPr>
          <w:rFonts w:ascii="仿宋_GB2312" w:eastAsia="仿宋_GB2312" w:hAnsi="Calibri" w:cs="楷体_GB2312" w:hint="eastAsia"/>
          <w:kern w:val="0"/>
          <w:sz w:val="32"/>
          <w:szCs w:val="32"/>
        </w:rPr>
        <w:t>，</w:t>
      </w:r>
      <w:r w:rsidR="00D7262A">
        <w:rPr>
          <w:rFonts w:ascii="仿宋_GB2312" w:eastAsia="仿宋_GB2312" w:hAnsi="Calibri" w:cs="楷体_GB2312" w:hint="eastAsia"/>
          <w:kern w:val="0"/>
          <w:sz w:val="32"/>
          <w:szCs w:val="32"/>
        </w:rPr>
        <w:t>全市</w:t>
      </w:r>
      <w:r w:rsidR="0095684C">
        <w:rPr>
          <w:rFonts w:ascii="仿宋_GB2312" w:eastAsia="仿宋_GB2312" w:hint="eastAsia"/>
          <w:sz w:val="32"/>
          <w:szCs w:val="32"/>
        </w:rPr>
        <w:t>法院</w:t>
      </w:r>
      <w:r w:rsidR="0095684C" w:rsidRPr="001C12D9">
        <w:rPr>
          <w:rFonts w:ascii="仿宋_GB2312" w:eastAsia="仿宋_GB2312"/>
          <w:sz w:val="32"/>
          <w:szCs w:val="32"/>
        </w:rPr>
        <w:t>依法积极适用惩罚性赔偿，在</w:t>
      </w:r>
      <w:r w:rsidR="0095684C" w:rsidRPr="00043898">
        <w:rPr>
          <w:rFonts w:ascii="仿宋_GB2312" w:eastAsia="仿宋_GB2312"/>
          <w:sz w:val="32"/>
          <w:szCs w:val="32"/>
        </w:rPr>
        <w:t>23件</w:t>
      </w:r>
      <w:r w:rsidR="0095684C" w:rsidRPr="001C12D9">
        <w:rPr>
          <w:rFonts w:ascii="仿宋_GB2312" w:eastAsia="仿宋_GB2312"/>
          <w:sz w:val="32"/>
          <w:szCs w:val="32"/>
        </w:rPr>
        <w:t>案件中明确适用惩罚性赔偿或考虑惩罚性因素，</w:t>
      </w:r>
      <w:r w:rsidR="0095684C">
        <w:rPr>
          <w:rFonts w:ascii="仿宋_GB2312" w:eastAsia="仿宋_GB2312" w:hint="eastAsia"/>
          <w:sz w:val="32"/>
          <w:szCs w:val="32"/>
        </w:rPr>
        <w:t>累计判赔额达1亿元，</w:t>
      </w:r>
      <w:r w:rsidR="0095684C" w:rsidRPr="001C12D9">
        <w:rPr>
          <w:rFonts w:ascii="仿宋_GB2312" w:eastAsia="仿宋_GB2312"/>
          <w:sz w:val="32"/>
          <w:szCs w:val="32"/>
        </w:rPr>
        <w:t>同比增长</w:t>
      </w:r>
      <w:r w:rsidR="0095684C">
        <w:rPr>
          <w:rFonts w:ascii="仿宋_GB2312" w:eastAsia="仿宋_GB2312" w:hint="eastAsia"/>
          <w:sz w:val="32"/>
          <w:szCs w:val="32"/>
        </w:rPr>
        <w:t>7</w:t>
      </w:r>
      <w:r w:rsidR="0095684C">
        <w:rPr>
          <w:rFonts w:ascii="仿宋_GB2312" w:eastAsia="仿宋_GB2312"/>
          <w:sz w:val="32"/>
          <w:szCs w:val="32"/>
        </w:rPr>
        <w:t>5</w:t>
      </w:r>
      <w:r w:rsidR="0095684C" w:rsidRPr="001C12D9">
        <w:rPr>
          <w:rFonts w:ascii="仿宋_GB2312" w:eastAsia="仿宋_GB2312"/>
          <w:sz w:val="32"/>
          <w:szCs w:val="32"/>
        </w:rPr>
        <w:t>%，最高判赔</w:t>
      </w:r>
      <w:r w:rsidR="0095684C">
        <w:rPr>
          <w:rFonts w:ascii="仿宋_GB2312" w:eastAsia="仿宋_GB2312" w:hint="eastAsia"/>
          <w:sz w:val="32"/>
          <w:szCs w:val="32"/>
        </w:rPr>
        <w:t>6</w:t>
      </w:r>
      <w:r w:rsidR="0095684C">
        <w:rPr>
          <w:rFonts w:ascii="仿宋_GB2312" w:eastAsia="仿宋_GB2312"/>
          <w:sz w:val="32"/>
          <w:szCs w:val="32"/>
        </w:rPr>
        <w:t>000</w:t>
      </w:r>
      <w:r w:rsidR="0095684C">
        <w:rPr>
          <w:rFonts w:ascii="仿宋_GB2312" w:eastAsia="仿宋_GB2312" w:hint="eastAsia"/>
          <w:sz w:val="32"/>
          <w:szCs w:val="32"/>
        </w:rPr>
        <w:t>万</w:t>
      </w:r>
      <w:r w:rsidR="0095684C" w:rsidRPr="001C12D9">
        <w:rPr>
          <w:rFonts w:ascii="仿宋_GB2312" w:eastAsia="仿宋_GB2312"/>
          <w:sz w:val="32"/>
          <w:szCs w:val="32"/>
        </w:rPr>
        <w:t>元，</w:t>
      </w:r>
      <w:r w:rsidR="0095684C">
        <w:rPr>
          <w:rFonts w:ascii="仿宋_GB2312" w:eastAsia="仿宋_GB2312" w:hint="eastAsia"/>
          <w:sz w:val="32"/>
          <w:szCs w:val="32"/>
        </w:rPr>
        <w:t>无论是适用惩罚性赔偿的案件数量还</w:t>
      </w:r>
      <w:r w:rsidR="0095684C">
        <w:rPr>
          <w:rFonts w:ascii="仿宋_GB2312" w:eastAsia="仿宋_GB2312" w:hint="eastAsia"/>
          <w:sz w:val="32"/>
          <w:szCs w:val="32"/>
        </w:rPr>
        <w:lastRenderedPageBreak/>
        <w:t>是判赔额均达到历年最高</w:t>
      </w:r>
      <w:r w:rsidR="007D40BD">
        <w:rPr>
          <w:rFonts w:ascii="仿宋_GB2312" w:eastAsia="仿宋_GB2312" w:hint="eastAsia"/>
          <w:sz w:val="32"/>
          <w:szCs w:val="32"/>
        </w:rPr>
        <w:t>（见图3）</w:t>
      </w:r>
      <w:r w:rsidR="0095684C">
        <w:rPr>
          <w:rFonts w:ascii="仿宋_GB2312" w:eastAsia="仿宋_GB2312" w:hint="eastAsia"/>
          <w:sz w:val="32"/>
          <w:szCs w:val="32"/>
        </w:rPr>
        <w:t>。</w:t>
      </w:r>
    </w:p>
    <w:p w14:paraId="34318017" w14:textId="1F2322FD" w:rsidR="002951DD" w:rsidRDefault="00763849" w:rsidP="00C15B2C">
      <w:pPr>
        <w:autoSpaceDE w:val="0"/>
        <w:autoSpaceDN w:val="0"/>
        <w:adjustRightInd w:val="0"/>
        <w:spacing w:line="560" w:lineRule="exact"/>
        <w:ind w:firstLine="640"/>
        <w:jc w:val="center"/>
        <w:rPr>
          <w:rFonts w:ascii="仿宋_GB2312" w:eastAsia="仿宋_GB2312"/>
          <w:sz w:val="32"/>
          <w:szCs w:val="32"/>
        </w:rPr>
      </w:pPr>
      <w:r>
        <w:rPr>
          <w:rFonts w:ascii="仿宋_GB2312" w:eastAsia="仿宋_GB2312" w:hint="eastAsia"/>
          <w:noProof/>
          <w:sz w:val="32"/>
          <w:szCs w:val="32"/>
        </w:rPr>
        <w:drawing>
          <wp:anchor distT="0" distB="0" distL="114300" distR="114300" simplePos="0" relativeHeight="251660288" behindDoc="0" locked="0" layoutInCell="1" allowOverlap="1" wp14:anchorId="3036CD2D" wp14:editId="22020506">
            <wp:simplePos x="0" y="0"/>
            <wp:positionH relativeFrom="column">
              <wp:posOffset>529590</wp:posOffset>
            </wp:positionH>
            <wp:positionV relativeFrom="paragraph">
              <wp:posOffset>461645</wp:posOffset>
            </wp:positionV>
            <wp:extent cx="4848225" cy="2667000"/>
            <wp:effectExtent l="0" t="0" r="9525" b="19050"/>
            <wp:wrapTopAndBottom/>
            <wp:docPr id="19"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D24CC4">
        <w:rPr>
          <w:rFonts w:ascii="楷体" w:eastAsia="楷体" w:hAnsi="楷体" w:cs="Times New Roman" w:hint="eastAsia"/>
          <w:sz w:val="28"/>
          <w:szCs w:val="32"/>
        </w:rPr>
        <w:t>图</w:t>
      </w:r>
      <w:r w:rsidR="004E5388">
        <w:rPr>
          <w:rFonts w:ascii="楷体" w:eastAsia="楷体" w:hAnsi="楷体" w:cs="Times New Roman" w:hint="eastAsia"/>
          <w:sz w:val="28"/>
          <w:szCs w:val="32"/>
        </w:rPr>
        <w:t>3</w:t>
      </w:r>
      <w:r w:rsidR="00D24CC4">
        <w:rPr>
          <w:rFonts w:ascii="楷体" w:eastAsia="楷体" w:hAnsi="楷体" w:cs="Times New Roman" w:hint="eastAsia"/>
          <w:sz w:val="28"/>
          <w:szCs w:val="32"/>
        </w:rPr>
        <w:t>：近三年全市</w:t>
      </w:r>
      <w:r w:rsidR="002951DD">
        <w:rPr>
          <w:rFonts w:ascii="楷体" w:eastAsia="楷体" w:hAnsi="楷体" w:cs="Times New Roman" w:hint="eastAsia"/>
          <w:sz w:val="28"/>
          <w:szCs w:val="32"/>
        </w:rPr>
        <w:t>法院审结大标的额案件情况</w:t>
      </w:r>
      <w:r w:rsidR="00D7262A">
        <w:rPr>
          <w:rFonts w:ascii="楷体" w:eastAsia="楷体" w:hAnsi="楷体" w:cs="Times New Roman" w:hint="eastAsia"/>
          <w:sz w:val="28"/>
          <w:szCs w:val="32"/>
        </w:rPr>
        <w:t>（单位：件）</w:t>
      </w:r>
    </w:p>
    <w:p w14:paraId="6C288F06" w14:textId="37FCAC53" w:rsidR="00B12C92" w:rsidRDefault="002951DD" w:rsidP="0045597C">
      <w:pPr>
        <w:autoSpaceDE w:val="0"/>
        <w:autoSpaceDN w:val="0"/>
        <w:adjustRightInd w:val="0"/>
        <w:spacing w:line="560" w:lineRule="exact"/>
        <w:ind w:firstLineChars="500" w:firstLine="1400"/>
        <w:rPr>
          <w:rFonts w:ascii="楷体" w:eastAsia="楷体" w:hAnsi="楷体" w:cs="Times New Roman"/>
          <w:sz w:val="28"/>
          <w:szCs w:val="32"/>
        </w:rPr>
      </w:pPr>
      <w:r w:rsidDel="002951DD">
        <w:rPr>
          <w:rFonts w:ascii="楷体" w:eastAsia="楷体" w:hAnsi="楷体" w:cs="Times New Roman" w:hint="eastAsia"/>
          <w:sz w:val="28"/>
          <w:szCs w:val="32"/>
        </w:rPr>
        <w:t xml:space="preserve"> </w:t>
      </w:r>
    </w:p>
    <w:p w14:paraId="158369BA" w14:textId="4DE9C348" w:rsidR="003E39E2" w:rsidRPr="001B1075" w:rsidRDefault="00410C60" w:rsidP="001B1075">
      <w:pPr>
        <w:spacing w:line="560" w:lineRule="exact"/>
        <w:ind w:firstLineChars="200" w:firstLine="640"/>
        <w:rPr>
          <w:rFonts w:ascii="楷体" w:eastAsia="楷体" w:hAnsi="楷体" w:cs="Times New Roman"/>
          <w:sz w:val="32"/>
          <w:szCs w:val="32"/>
        </w:rPr>
      </w:pPr>
      <w:r>
        <w:rPr>
          <w:rFonts w:ascii="楷体" w:eastAsia="楷体" w:hAnsi="楷体" w:cs="Times New Roman" w:hint="eastAsia"/>
          <w:sz w:val="32"/>
          <w:szCs w:val="32"/>
        </w:rPr>
        <w:t>5.</w:t>
      </w:r>
      <w:r w:rsidR="0095684C" w:rsidRPr="00C15B2C">
        <w:rPr>
          <w:rFonts w:ascii="楷体" w:eastAsia="楷体" w:hAnsi="楷体" w:cs="Times New Roman" w:hint="eastAsia"/>
          <w:sz w:val="32"/>
          <w:szCs w:val="32"/>
        </w:rPr>
        <w:t>知识产权“三合一”</w:t>
      </w:r>
      <w:r w:rsidR="00F14B32" w:rsidRPr="00C15B2C">
        <w:rPr>
          <w:rFonts w:ascii="楷体" w:eastAsia="楷体" w:hAnsi="楷体" w:cs="Times New Roman" w:hint="eastAsia"/>
          <w:sz w:val="32"/>
          <w:szCs w:val="32"/>
        </w:rPr>
        <w:t>审判</w:t>
      </w:r>
      <w:r>
        <w:rPr>
          <w:rFonts w:ascii="楷体" w:eastAsia="楷体" w:hAnsi="楷体" w:cs="Times New Roman" w:hint="eastAsia"/>
          <w:sz w:val="32"/>
          <w:szCs w:val="32"/>
        </w:rPr>
        <w:t>机制改革</w:t>
      </w:r>
      <w:r w:rsidR="00F14B32" w:rsidRPr="00C15B2C">
        <w:rPr>
          <w:rFonts w:ascii="楷体" w:eastAsia="楷体" w:hAnsi="楷体" w:cs="Times New Roman" w:hint="eastAsia"/>
          <w:sz w:val="32"/>
          <w:szCs w:val="32"/>
        </w:rPr>
        <w:t>稳</w:t>
      </w:r>
      <w:r w:rsidR="0095684C" w:rsidRPr="00C15B2C">
        <w:rPr>
          <w:rFonts w:ascii="楷体" w:eastAsia="楷体" w:hAnsi="楷体" w:cs="Times New Roman" w:hint="eastAsia"/>
          <w:sz w:val="32"/>
          <w:szCs w:val="32"/>
        </w:rPr>
        <w:t>步推进</w:t>
      </w:r>
      <w:r w:rsidR="001B1075">
        <w:rPr>
          <w:rFonts w:ascii="楷体" w:eastAsia="楷体" w:hAnsi="楷体" w:cs="Times New Roman" w:hint="eastAsia"/>
          <w:sz w:val="32"/>
          <w:szCs w:val="32"/>
        </w:rPr>
        <w:t>。</w:t>
      </w:r>
      <w:r w:rsidR="0095684C" w:rsidRPr="00306040">
        <w:rPr>
          <w:rFonts w:ascii="仿宋_GB2312" w:eastAsia="仿宋_GB2312" w:hAnsi="Calibri" w:cs="Times New Roman"/>
          <w:sz w:val="32"/>
          <w:szCs w:val="32"/>
        </w:rPr>
        <w:t>202</w:t>
      </w:r>
      <w:r w:rsidR="0095684C">
        <w:rPr>
          <w:rFonts w:ascii="仿宋_GB2312" w:eastAsia="仿宋_GB2312" w:hAnsi="Calibri" w:cs="Times New Roman"/>
          <w:sz w:val="32"/>
          <w:szCs w:val="32"/>
        </w:rPr>
        <w:t>2</w:t>
      </w:r>
      <w:r w:rsidR="0095684C" w:rsidRPr="00306040">
        <w:rPr>
          <w:rFonts w:ascii="仿宋_GB2312" w:eastAsia="仿宋_GB2312" w:hAnsi="Calibri" w:cs="Times New Roman" w:hint="eastAsia"/>
          <w:sz w:val="32"/>
          <w:szCs w:val="32"/>
        </w:rPr>
        <w:t>年，</w:t>
      </w:r>
      <w:r w:rsidR="00D7262A">
        <w:rPr>
          <w:rFonts w:ascii="仿宋_GB2312" w:eastAsia="仿宋_GB2312" w:hAnsi="Calibri" w:cs="Times New Roman" w:hint="eastAsia"/>
          <w:sz w:val="32"/>
          <w:szCs w:val="32"/>
        </w:rPr>
        <w:t>全市</w:t>
      </w:r>
      <w:r w:rsidR="0095684C" w:rsidRPr="00306040">
        <w:rPr>
          <w:rFonts w:ascii="仿宋_GB2312" w:eastAsia="仿宋_GB2312" w:hAnsi="Calibri" w:cs="Times New Roman" w:hint="eastAsia"/>
          <w:sz w:val="32"/>
          <w:szCs w:val="32"/>
        </w:rPr>
        <w:t>法院</w:t>
      </w:r>
      <w:r w:rsidR="00DA3D57" w:rsidRPr="00DA3D57">
        <w:rPr>
          <w:rFonts w:ascii="仿宋_GB2312" w:eastAsia="仿宋_GB2312" w:hAnsi="Calibri" w:cs="Times New Roman" w:hint="eastAsia"/>
          <w:sz w:val="32"/>
          <w:szCs w:val="32"/>
        </w:rPr>
        <w:t>持续深化知识产权“三合一”审判机制</w:t>
      </w:r>
      <w:r w:rsidR="00D73E2C">
        <w:rPr>
          <w:rFonts w:ascii="仿宋_GB2312" w:eastAsia="仿宋_GB2312" w:hAnsi="Calibri" w:cs="Times New Roman" w:hint="eastAsia"/>
          <w:sz w:val="32"/>
          <w:szCs w:val="32"/>
        </w:rPr>
        <w:t>改革</w:t>
      </w:r>
      <w:r w:rsidR="00DA3D57" w:rsidRPr="00DA3D57">
        <w:rPr>
          <w:rFonts w:ascii="仿宋_GB2312" w:eastAsia="仿宋_GB2312" w:hAnsi="Calibri" w:cs="Times New Roman" w:hint="eastAsia"/>
          <w:sz w:val="32"/>
          <w:szCs w:val="32"/>
        </w:rPr>
        <w:t>，着力</w:t>
      </w:r>
      <w:r w:rsidR="00DA3D57" w:rsidRPr="002C3111">
        <w:rPr>
          <w:rFonts w:ascii="仿宋_GB2312" w:eastAsia="仿宋_GB2312" w:hAnsi="仿宋" w:hint="eastAsia"/>
          <w:sz w:val="32"/>
          <w:szCs w:val="32"/>
        </w:rPr>
        <w:t>构建民事、行政、刑事全方位保护体系。</w:t>
      </w:r>
      <w:r w:rsidR="0095684C" w:rsidRPr="00306040">
        <w:rPr>
          <w:rFonts w:ascii="仿宋_GB2312" w:eastAsia="仿宋_GB2312" w:hAnsi="Calibri" w:cs="Times New Roman" w:hint="eastAsia"/>
          <w:sz w:val="32"/>
          <w:szCs w:val="32"/>
        </w:rPr>
        <w:t>新收知识产权行政</w:t>
      </w:r>
      <w:r w:rsidR="00DA3D57">
        <w:rPr>
          <w:rFonts w:ascii="仿宋_GB2312" w:eastAsia="仿宋_GB2312" w:hAnsi="Calibri" w:cs="Times New Roman" w:hint="eastAsia"/>
          <w:sz w:val="32"/>
          <w:szCs w:val="32"/>
        </w:rPr>
        <w:t>案件</w:t>
      </w:r>
      <w:r w:rsidR="002859CD">
        <w:rPr>
          <w:rFonts w:ascii="仿宋_GB2312" w:eastAsia="仿宋_GB2312" w:hAnsi="Calibri" w:cs="Times New Roman" w:hint="eastAsia"/>
          <w:sz w:val="32"/>
          <w:szCs w:val="32"/>
        </w:rPr>
        <w:t>11</w:t>
      </w:r>
      <w:r w:rsidR="00DA3D57">
        <w:rPr>
          <w:rFonts w:ascii="仿宋_GB2312" w:eastAsia="仿宋_GB2312" w:hAnsi="Calibri" w:cs="Times New Roman" w:hint="eastAsia"/>
          <w:sz w:val="32"/>
          <w:szCs w:val="32"/>
        </w:rPr>
        <w:t>件，</w:t>
      </w:r>
      <w:r w:rsidR="00D73E2C">
        <w:rPr>
          <w:rFonts w:ascii="仿宋_GB2312" w:eastAsia="仿宋_GB2312" w:hAnsi="Calibri" w:cs="Times New Roman" w:hint="eastAsia"/>
          <w:sz w:val="32"/>
          <w:szCs w:val="32"/>
        </w:rPr>
        <w:t>同比</w:t>
      </w:r>
      <w:r w:rsidR="00DA3D57">
        <w:rPr>
          <w:rFonts w:ascii="仿宋_GB2312" w:eastAsia="仿宋_GB2312" w:hAnsi="Calibri" w:cs="Times New Roman" w:hint="eastAsia"/>
          <w:sz w:val="32"/>
          <w:szCs w:val="32"/>
        </w:rPr>
        <w:t>减少</w:t>
      </w:r>
      <w:r w:rsidR="002859CD">
        <w:rPr>
          <w:rFonts w:ascii="仿宋_GB2312" w:eastAsia="仿宋_GB2312" w:hAnsi="Calibri" w:cs="Times New Roman" w:hint="eastAsia"/>
          <w:sz w:val="32"/>
          <w:szCs w:val="32"/>
        </w:rPr>
        <w:t>80.7</w:t>
      </w:r>
      <w:r w:rsidR="00DA3D57">
        <w:rPr>
          <w:rFonts w:ascii="仿宋_GB2312" w:eastAsia="仿宋_GB2312" w:hAnsi="Calibri" w:cs="Times New Roman" w:hint="eastAsia"/>
          <w:sz w:val="32"/>
          <w:szCs w:val="32"/>
        </w:rPr>
        <w:t>%,</w:t>
      </w:r>
      <w:r w:rsidR="00D73E2C">
        <w:rPr>
          <w:rFonts w:ascii="仿宋_GB2312" w:eastAsia="仿宋_GB2312" w:hAnsi="仿宋" w:hint="eastAsia"/>
          <w:sz w:val="32"/>
          <w:szCs w:val="32"/>
        </w:rPr>
        <w:t>这</w:t>
      </w:r>
      <w:r w:rsidR="0095684C">
        <w:rPr>
          <w:rFonts w:ascii="仿宋_GB2312" w:eastAsia="仿宋_GB2312" w:hAnsi="仿宋" w:hint="eastAsia"/>
          <w:sz w:val="32"/>
          <w:szCs w:val="32"/>
        </w:rPr>
        <w:t>一定程度上反映</w:t>
      </w:r>
      <w:r w:rsidR="00DA3D57">
        <w:rPr>
          <w:rFonts w:ascii="仿宋_GB2312" w:eastAsia="仿宋_GB2312" w:hAnsi="仿宋" w:hint="eastAsia"/>
          <w:sz w:val="32"/>
          <w:szCs w:val="32"/>
        </w:rPr>
        <w:t>了</w:t>
      </w:r>
      <w:r w:rsidR="0095684C">
        <w:rPr>
          <w:rFonts w:ascii="仿宋_GB2312" w:eastAsia="仿宋_GB2312" w:hAnsi="仿宋" w:hint="eastAsia"/>
          <w:sz w:val="32"/>
          <w:szCs w:val="32"/>
        </w:rPr>
        <w:t>行政机关依法行政</w:t>
      </w:r>
      <w:r w:rsidR="00C93991">
        <w:rPr>
          <w:rFonts w:ascii="仿宋_GB2312" w:eastAsia="仿宋_GB2312" w:hAnsi="仿宋" w:hint="eastAsia"/>
          <w:sz w:val="32"/>
          <w:szCs w:val="32"/>
        </w:rPr>
        <w:t>水平提升</w:t>
      </w:r>
      <w:r w:rsidR="0095684C">
        <w:rPr>
          <w:rFonts w:ascii="仿宋_GB2312" w:eastAsia="仿宋_GB2312" w:hAnsi="仿宋" w:hint="eastAsia"/>
          <w:sz w:val="32"/>
          <w:szCs w:val="32"/>
        </w:rPr>
        <w:t>，行政相对人对于行政裁决认可度高，行政处罚的权威性更</w:t>
      </w:r>
      <w:r w:rsidR="000915B0">
        <w:rPr>
          <w:rFonts w:ascii="仿宋_GB2312" w:eastAsia="仿宋_GB2312" w:hAnsi="仿宋" w:hint="eastAsia"/>
          <w:sz w:val="32"/>
          <w:szCs w:val="32"/>
        </w:rPr>
        <w:t>为凸显</w:t>
      </w:r>
      <w:r w:rsidR="0095684C">
        <w:rPr>
          <w:rFonts w:ascii="仿宋_GB2312" w:eastAsia="仿宋_GB2312" w:hAnsi="仿宋" w:hint="eastAsia"/>
          <w:sz w:val="32"/>
          <w:szCs w:val="32"/>
        </w:rPr>
        <w:t>。</w:t>
      </w:r>
      <w:r w:rsidR="0095684C" w:rsidRPr="00666AF8">
        <w:rPr>
          <w:rFonts w:ascii="仿宋_GB2312" w:eastAsia="仿宋_GB2312" w:hAnsi="仿宋" w:hint="eastAsia"/>
          <w:sz w:val="32"/>
          <w:szCs w:val="32"/>
        </w:rPr>
        <w:t>新收知识产权刑事案件</w:t>
      </w:r>
      <w:r w:rsidR="0095684C" w:rsidRPr="00666AF8">
        <w:rPr>
          <w:rFonts w:ascii="仿宋_GB2312" w:eastAsia="仿宋_GB2312" w:hAnsi="仿宋"/>
          <w:sz w:val="32"/>
          <w:szCs w:val="32"/>
        </w:rPr>
        <w:t>7</w:t>
      </w:r>
      <w:r w:rsidR="0095684C" w:rsidRPr="00666AF8">
        <w:rPr>
          <w:rFonts w:ascii="仿宋_GB2312" w:eastAsia="仿宋_GB2312" w:hAnsi="仿宋" w:hint="eastAsia"/>
          <w:sz w:val="32"/>
          <w:szCs w:val="32"/>
        </w:rPr>
        <w:t>9件，</w:t>
      </w:r>
      <w:r w:rsidR="00F80FE5">
        <w:rPr>
          <w:rFonts w:ascii="仿宋_GB2312" w:eastAsia="仿宋_GB2312" w:hAnsi="仿宋" w:hint="eastAsia"/>
          <w:sz w:val="32"/>
          <w:szCs w:val="32"/>
        </w:rPr>
        <w:t>仍以</w:t>
      </w:r>
      <w:r w:rsidR="00DA3D57" w:rsidRPr="00666AF8">
        <w:rPr>
          <w:rFonts w:ascii="仿宋_GB2312" w:eastAsia="仿宋_GB2312" w:hAnsi="仿宋" w:hint="eastAsia"/>
          <w:sz w:val="32"/>
          <w:szCs w:val="32"/>
        </w:rPr>
        <w:t>涉商标类案件</w:t>
      </w:r>
      <w:r w:rsidR="00F80FE5">
        <w:rPr>
          <w:rFonts w:ascii="仿宋_GB2312" w:eastAsia="仿宋_GB2312" w:hAnsi="仿宋" w:hint="eastAsia"/>
          <w:sz w:val="32"/>
          <w:szCs w:val="32"/>
        </w:rPr>
        <w:t>为主</w:t>
      </w:r>
      <w:r w:rsidR="00DA3D57">
        <w:rPr>
          <w:rFonts w:ascii="仿宋_GB2312" w:eastAsia="仿宋_GB2312" w:hAnsi="仿宋" w:hint="eastAsia"/>
          <w:sz w:val="32"/>
          <w:szCs w:val="32"/>
        </w:rPr>
        <w:t>，</w:t>
      </w:r>
      <w:r w:rsidR="00555A8A">
        <w:rPr>
          <w:rFonts w:ascii="仿宋_GB2312" w:eastAsia="仿宋_GB2312" w:hAnsi="仿宋" w:hint="eastAsia"/>
          <w:sz w:val="32"/>
          <w:szCs w:val="32"/>
        </w:rPr>
        <w:t>在</w:t>
      </w:r>
      <w:r w:rsidR="005F0855">
        <w:rPr>
          <w:rFonts w:ascii="仿宋_GB2312" w:eastAsia="仿宋_GB2312" w:hAnsi="仿宋" w:hint="eastAsia"/>
          <w:sz w:val="32"/>
          <w:szCs w:val="32"/>
        </w:rPr>
        <w:t>1起</w:t>
      </w:r>
      <w:r w:rsidR="00555A8A">
        <w:rPr>
          <w:rFonts w:ascii="仿宋_GB2312" w:eastAsia="仿宋_GB2312" w:hAnsi="仿宋" w:hint="eastAsia"/>
          <w:sz w:val="32"/>
          <w:szCs w:val="32"/>
        </w:rPr>
        <w:t>涉“沃隆坚果”假冒注册商标罪案件中，</w:t>
      </w:r>
      <w:r w:rsidR="009665EA">
        <w:rPr>
          <w:rFonts w:ascii="仿宋_GB2312" w:eastAsia="仿宋_GB2312" w:hAnsi="仿宋" w:hint="eastAsia"/>
          <w:sz w:val="32"/>
          <w:szCs w:val="32"/>
        </w:rPr>
        <w:t>对</w:t>
      </w:r>
      <w:r w:rsidR="00555A8A">
        <w:rPr>
          <w:rFonts w:ascii="仿宋_GB2312" w:eastAsia="仿宋_GB2312" w:hAnsi="仿宋" w:hint="eastAsia"/>
          <w:sz w:val="32"/>
          <w:szCs w:val="32"/>
        </w:rPr>
        <w:t>其中</w:t>
      </w:r>
      <w:r w:rsidR="0066395D">
        <w:rPr>
          <w:rFonts w:ascii="仿宋_GB2312" w:eastAsia="仿宋_GB2312" w:hAnsi="仿宋" w:hint="eastAsia"/>
          <w:sz w:val="32"/>
          <w:szCs w:val="32"/>
        </w:rPr>
        <w:t>1</w:t>
      </w:r>
      <w:r w:rsidR="00555A8A">
        <w:rPr>
          <w:rFonts w:ascii="仿宋_GB2312" w:eastAsia="仿宋_GB2312" w:hAnsi="仿宋" w:hint="eastAsia"/>
          <w:sz w:val="32"/>
          <w:szCs w:val="32"/>
        </w:rPr>
        <w:t>名被告</w:t>
      </w:r>
      <w:r w:rsidR="009665EA">
        <w:rPr>
          <w:rFonts w:ascii="仿宋_GB2312" w:eastAsia="仿宋_GB2312" w:hAnsi="仿宋" w:hint="eastAsia"/>
          <w:sz w:val="32"/>
          <w:szCs w:val="32"/>
        </w:rPr>
        <w:t>人判处</w:t>
      </w:r>
      <w:r w:rsidR="00555A8A">
        <w:rPr>
          <w:rFonts w:ascii="仿宋_GB2312" w:eastAsia="仿宋_GB2312" w:hAnsi="仿宋" w:hint="eastAsia"/>
          <w:sz w:val="32"/>
          <w:szCs w:val="32"/>
        </w:rPr>
        <w:t>七年有期徒刑，对各被告人判处罚金总额2</w:t>
      </w:r>
      <w:r w:rsidR="00555A8A">
        <w:rPr>
          <w:rFonts w:ascii="仿宋_GB2312" w:eastAsia="仿宋_GB2312" w:hAnsi="仿宋"/>
          <w:sz w:val="32"/>
          <w:szCs w:val="32"/>
        </w:rPr>
        <w:t>24</w:t>
      </w:r>
      <w:r w:rsidR="00555A8A">
        <w:rPr>
          <w:rFonts w:ascii="仿宋_GB2312" w:eastAsia="仿宋_GB2312" w:hAnsi="仿宋" w:hint="eastAsia"/>
          <w:sz w:val="32"/>
          <w:szCs w:val="32"/>
        </w:rPr>
        <w:t>万元。审结侵害商业秘密罪案</w:t>
      </w:r>
      <w:r w:rsidR="0066395D">
        <w:rPr>
          <w:rFonts w:ascii="仿宋_GB2312" w:eastAsia="仿宋_GB2312" w:hAnsi="仿宋" w:hint="eastAsia"/>
          <w:sz w:val="32"/>
          <w:szCs w:val="32"/>
        </w:rPr>
        <w:t>件</w:t>
      </w:r>
      <w:r w:rsidR="00555A8A">
        <w:rPr>
          <w:rFonts w:ascii="仿宋_GB2312" w:eastAsia="仿宋_GB2312" w:hAnsi="仿宋" w:hint="eastAsia"/>
          <w:sz w:val="32"/>
          <w:szCs w:val="32"/>
        </w:rPr>
        <w:t>6件，在其中</w:t>
      </w:r>
      <w:r w:rsidR="000D5C5D">
        <w:rPr>
          <w:rFonts w:ascii="仿宋_GB2312" w:eastAsia="仿宋_GB2312" w:hAnsi="仿宋" w:hint="eastAsia"/>
          <w:sz w:val="32"/>
          <w:szCs w:val="32"/>
        </w:rPr>
        <w:t>1起案件</w:t>
      </w:r>
      <w:r w:rsidR="00555A8A">
        <w:rPr>
          <w:rFonts w:ascii="仿宋_GB2312" w:eastAsia="仿宋_GB2312" w:hAnsi="仿宋" w:hint="eastAsia"/>
          <w:sz w:val="32"/>
          <w:szCs w:val="32"/>
        </w:rPr>
        <w:t>中，对被告单位判处罚金450万元，对各被告人分别判处三年至三年六个月不等的有期徒刑，并处总额为100</w:t>
      </w:r>
      <w:r w:rsidR="009F6637">
        <w:rPr>
          <w:rFonts w:ascii="仿宋_GB2312" w:eastAsia="仿宋_GB2312" w:hAnsi="仿宋" w:hint="eastAsia"/>
          <w:sz w:val="32"/>
          <w:szCs w:val="32"/>
        </w:rPr>
        <w:t>万元的罚金，</w:t>
      </w:r>
      <w:r w:rsidR="00555A8A">
        <w:rPr>
          <w:rFonts w:ascii="仿宋_GB2312" w:eastAsia="仿宋_GB2312" w:hAnsi="仿宋" w:hint="eastAsia"/>
          <w:sz w:val="32"/>
          <w:szCs w:val="32"/>
        </w:rPr>
        <w:t>充分体现了</w:t>
      </w:r>
      <w:r w:rsidR="00B8773F">
        <w:rPr>
          <w:rFonts w:ascii="仿宋_GB2312" w:eastAsia="仿宋_GB2312" w:hAnsi="仿宋" w:hint="eastAsia"/>
          <w:sz w:val="32"/>
          <w:szCs w:val="32"/>
        </w:rPr>
        <w:t>人民</w:t>
      </w:r>
      <w:r w:rsidR="00B8773F" w:rsidRPr="00666AF8">
        <w:rPr>
          <w:rFonts w:ascii="仿宋_GB2312" w:eastAsia="仿宋_GB2312" w:hAnsi="仿宋" w:hint="eastAsia"/>
          <w:sz w:val="32"/>
          <w:szCs w:val="32"/>
        </w:rPr>
        <w:t>法院</w:t>
      </w:r>
      <w:r w:rsidR="003B0636">
        <w:rPr>
          <w:rFonts w:ascii="仿宋_GB2312" w:eastAsia="仿宋_GB2312" w:hAnsi="仿宋" w:hint="eastAsia"/>
          <w:sz w:val="32"/>
          <w:szCs w:val="32"/>
        </w:rPr>
        <w:t>强力打击</w:t>
      </w:r>
      <w:r w:rsidR="000915B0">
        <w:rPr>
          <w:rFonts w:ascii="仿宋_GB2312" w:eastAsia="仿宋_GB2312" w:hAnsi="仿宋" w:hint="eastAsia"/>
          <w:sz w:val="32"/>
          <w:szCs w:val="32"/>
        </w:rPr>
        <w:t>涉民生领域和企业商业秘密领域知识产权犯罪</w:t>
      </w:r>
      <w:r w:rsidR="00555A8A">
        <w:rPr>
          <w:rFonts w:ascii="仿宋_GB2312" w:eastAsia="仿宋_GB2312" w:hAnsi="仿宋" w:hint="eastAsia"/>
          <w:sz w:val="32"/>
          <w:szCs w:val="32"/>
        </w:rPr>
        <w:t>的决心和态度。</w:t>
      </w:r>
    </w:p>
    <w:p w14:paraId="39E03667" w14:textId="3EF92C89" w:rsidR="00390CDF" w:rsidRPr="00390CDF" w:rsidRDefault="00FD0352" w:rsidP="007F56D7">
      <w:pPr>
        <w:spacing w:line="56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lastRenderedPageBreak/>
        <w:t>二</w:t>
      </w:r>
      <w:r w:rsidR="00390CDF">
        <w:rPr>
          <w:rFonts w:ascii="黑体" w:eastAsia="黑体" w:hAnsi="黑体" w:cs="Times New Roman" w:hint="eastAsia"/>
          <w:sz w:val="32"/>
          <w:szCs w:val="32"/>
        </w:rPr>
        <w:t>、</w:t>
      </w:r>
      <w:r w:rsidR="005B328A">
        <w:rPr>
          <w:rFonts w:ascii="黑体" w:eastAsia="黑体" w:hAnsi="黑体" w:cs="Times New Roman" w:hint="eastAsia"/>
          <w:sz w:val="32"/>
          <w:szCs w:val="32"/>
        </w:rPr>
        <w:t>知识产权审判主要工作举措</w:t>
      </w:r>
    </w:p>
    <w:p w14:paraId="4E9E5EAC" w14:textId="782E664C" w:rsidR="00943D69" w:rsidRPr="00C15B2C" w:rsidRDefault="008F0359" w:rsidP="007F56D7">
      <w:pPr>
        <w:spacing w:line="560" w:lineRule="exact"/>
        <w:ind w:firstLineChars="200" w:firstLine="640"/>
        <w:rPr>
          <w:rFonts w:ascii="楷体" w:eastAsia="楷体" w:hAnsi="楷体" w:cs="Times New Roman"/>
          <w:sz w:val="32"/>
          <w:szCs w:val="32"/>
        </w:rPr>
      </w:pPr>
      <w:r>
        <w:rPr>
          <w:rFonts w:ascii="楷体" w:eastAsia="楷体" w:hAnsi="楷体" w:cs="Times New Roman" w:hint="eastAsia"/>
          <w:sz w:val="32"/>
          <w:szCs w:val="32"/>
        </w:rPr>
        <w:t>1.</w:t>
      </w:r>
      <w:r w:rsidR="00BF08CD" w:rsidRPr="00C15B2C">
        <w:rPr>
          <w:rFonts w:ascii="楷体" w:eastAsia="楷体" w:hAnsi="楷体" w:cs="Times New Roman" w:hint="eastAsia"/>
          <w:sz w:val="32"/>
          <w:szCs w:val="32"/>
        </w:rPr>
        <w:t>狠抓执法办案</w:t>
      </w:r>
      <w:r w:rsidR="00DD5A58" w:rsidRPr="00C15B2C">
        <w:rPr>
          <w:rFonts w:ascii="楷体" w:eastAsia="楷体" w:hAnsi="楷体" w:cs="Times New Roman"/>
          <w:sz w:val="32"/>
          <w:szCs w:val="32"/>
        </w:rPr>
        <w:t>，树立标杆裁判</w:t>
      </w:r>
    </w:p>
    <w:p w14:paraId="4687F811" w14:textId="2581CA8A" w:rsidR="00D7131E" w:rsidRPr="00C15B2C" w:rsidRDefault="0007757F" w:rsidP="00F32899">
      <w:pPr>
        <w:spacing w:line="560" w:lineRule="exact"/>
        <w:ind w:firstLineChars="200" w:firstLine="640"/>
        <w:rPr>
          <w:rFonts w:ascii="仿宋" w:eastAsia="仿宋" w:hAnsi="仿宋"/>
          <w:sz w:val="32"/>
          <w:szCs w:val="32"/>
        </w:rPr>
      </w:pPr>
      <w:r w:rsidRPr="00F32899">
        <w:rPr>
          <w:rFonts w:ascii="黑体" w:eastAsia="黑体" w:hAnsi="黑体" w:hint="eastAsia"/>
          <w:sz w:val="32"/>
          <w:szCs w:val="32"/>
        </w:rPr>
        <w:t>注重</w:t>
      </w:r>
      <w:r w:rsidR="000436CD" w:rsidRPr="00F32899">
        <w:rPr>
          <w:rFonts w:ascii="黑体" w:eastAsia="黑体" w:hAnsi="黑体"/>
          <w:sz w:val="32"/>
          <w:szCs w:val="32"/>
        </w:rPr>
        <w:t>激励</w:t>
      </w:r>
      <w:r w:rsidR="006B2A3B" w:rsidRPr="00F32899">
        <w:rPr>
          <w:rFonts w:ascii="黑体" w:eastAsia="黑体" w:hAnsi="黑体" w:hint="eastAsia"/>
          <w:sz w:val="32"/>
          <w:szCs w:val="32"/>
        </w:rPr>
        <w:t>创新创造</w:t>
      </w:r>
      <w:r w:rsidR="000436CD" w:rsidRPr="00F32899">
        <w:rPr>
          <w:rFonts w:ascii="黑体" w:eastAsia="黑体" w:hAnsi="黑体"/>
          <w:sz w:val="32"/>
          <w:szCs w:val="32"/>
        </w:rPr>
        <w:t>，</w:t>
      </w:r>
      <w:r w:rsidR="00130989" w:rsidRPr="00F32899">
        <w:rPr>
          <w:rFonts w:ascii="黑体" w:eastAsia="黑体" w:hAnsi="黑体" w:hint="eastAsia"/>
          <w:sz w:val="32"/>
          <w:szCs w:val="32"/>
        </w:rPr>
        <w:t>保障</w:t>
      </w:r>
      <w:r w:rsidR="00B5272B" w:rsidRPr="00F32899">
        <w:rPr>
          <w:rFonts w:ascii="黑体" w:eastAsia="黑体" w:hAnsi="黑体" w:hint="eastAsia"/>
          <w:sz w:val="32"/>
          <w:szCs w:val="32"/>
        </w:rPr>
        <w:t>重点领域科技自主创新</w:t>
      </w:r>
      <w:r w:rsidR="00030891" w:rsidRPr="00F32899">
        <w:rPr>
          <w:rFonts w:ascii="黑体" w:eastAsia="黑体" w:hAnsi="黑体" w:hint="eastAsia"/>
          <w:sz w:val="32"/>
          <w:szCs w:val="32"/>
        </w:rPr>
        <w:t>。</w:t>
      </w:r>
      <w:r w:rsidR="00994093" w:rsidRPr="00C15B2C">
        <w:rPr>
          <w:rFonts w:ascii="仿宋" w:eastAsia="仿宋" w:hAnsi="仿宋" w:hint="eastAsia"/>
          <w:kern w:val="0"/>
          <w:sz w:val="32"/>
          <w:szCs w:val="32"/>
        </w:rPr>
        <w:t>严格</w:t>
      </w:r>
      <w:r w:rsidR="006D27ED" w:rsidRPr="00C15B2C">
        <w:rPr>
          <w:rFonts w:ascii="仿宋" w:eastAsia="仿宋" w:hAnsi="仿宋" w:hint="eastAsia"/>
          <w:kern w:val="0"/>
          <w:sz w:val="32"/>
          <w:szCs w:val="32"/>
        </w:rPr>
        <w:t>落实市中院</w:t>
      </w:r>
      <w:r w:rsidR="00994093" w:rsidRPr="00C15B2C">
        <w:rPr>
          <w:rFonts w:ascii="仿宋" w:eastAsia="仿宋" w:hAnsi="仿宋" w:hint="eastAsia"/>
          <w:kern w:val="0"/>
          <w:sz w:val="32"/>
          <w:szCs w:val="32"/>
        </w:rPr>
        <w:t>《关于充分发挥苏州知识产权法庭审判职能依法服务数字经济和数字化发展的实施意见》，</w:t>
      </w:r>
      <w:r w:rsidR="00A06590" w:rsidRPr="00C15B2C">
        <w:rPr>
          <w:rFonts w:ascii="仿宋" w:eastAsia="仿宋" w:hAnsi="仿宋" w:cs="Times New Roman" w:hint="eastAsia"/>
          <w:kern w:val="0"/>
          <w:sz w:val="32"/>
          <w:szCs w:val="32"/>
        </w:rPr>
        <w:t>强力保护</w:t>
      </w:r>
      <w:r w:rsidR="00A06590" w:rsidRPr="00C15B2C">
        <w:rPr>
          <w:rFonts w:ascii="仿宋" w:eastAsia="仿宋" w:hAnsi="仿宋" w:hint="eastAsia"/>
          <w:kern w:val="0"/>
          <w:sz w:val="32"/>
          <w:szCs w:val="32"/>
        </w:rPr>
        <w:t>高端芯片、集成电路、生物医药等</w:t>
      </w:r>
      <w:r w:rsidR="006B2A3B" w:rsidRPr="00C15B2C">
        <w:rPr>
          <w:rFonts w:ascii="仿宋" w:eastAsia="仿宋" w:hAnsi="仿宋" w:hint="eastAsia"/>
          <w:kern w:val="0"/>
          <w:sz w:val="32"/>
          <w:szCs w:val="32"/>
        </w:rPr>
        <w:t>重点领域</w:t>
      </w:r>
      <w:r w:rsidR="00A06590" w:rsidRPr="00C15B2C">
        <w:rPr>
          <w:rFonts w:ascii="仿宋" w:eastAsia="仿宋" w:hAnsi="仿宋" w:hint="eastAsia"/>
          <w:kern w:val="0"/>
          <w:sz w:val="32"/>
          <w:szCs w:val="32"/>
        </w:rPr>
        <w:t>关键核心技术。</w:t>
      </w:r>
      <w:r w:rsidR="00F1737E" w:rsidRPr="00C15B2C">
        <w:rPr>
          <w:rFonts w:ascii="仿宋" w:eastAsia="仿宋" w:hAnsi="仿宋" w:hint="eastAsia"/>
          <w:sz w:val="32"/>
          <w:szCs w:val="32"/>
        </w:rPr>
        <w:t>审结NCD株式会社诉江苏微导公司发明专利</w:t>
      </w:r>
      <w:r w:rsidR="002B0100" w:rsidRPr="00C15B2C">
        <w:rPr>
          <w:rFonts w:ascii="仿宋" w:eastAsia="仿宋" w:hAnsi="仿宋" w:hint="eastAsia"/>
          <w:sz w:val="32"/>
          <w:szCs w:val="32"/>
        </w:rPr>
        <w:t>侵</w:t>
      </w:r>
      <w:r w:rsidR="001F0F4A" w:rsidRPr="00C15B2C">
        <w:rPr>
          <w:rFonts w:ascii="仿宋" w:eastAsia="仿宋" w:hAnsi="仿宋" w:hint="eastAsia"/>
          <w:sz w:val="32"/>
          <w:szCs w:val="32"/>
        </w:rPr>
        <w:t>权案</w:t>
      </w:r>
      <w:r w:rsidR="00A06590" w:rsidRPr="00C15B2C">
        <w:rPr>
          <w:rFonts w:ascii="仿宋" w:eastAsia="仿宋" w:hAnsi="仿宋" w:hint="eastAsia"/>
          <w:sz w:val="32"/>
          <w:szCs w:val="32"/>
        </w:rPr>
        <w:t>，</w:t>
      </w:r>
      <w:r w:rsidR="00F1737E" w:rsidRPr="00C15B2C">
        <w:rPr>
          <w:rFonts w:ascii="仿宋" w:eastAsia="仿宋" w:hAnsi="仿宋" w:hint="eastAsia"/>
          <w:sz w:val="32"/>
          <w:szCs w:val="32"/>
        </w:rPr>
        <w:t>依法保护</w:t>
      </w:r>
      <w:r w:rsidR="00727E56" w:rsidRPr="00C15B2C">
        <w:rPr>
          <w:rFonts w:ascii="仿宋" w:eastAsia="仿宋" w:hAnsi="仿宋" w:hint="eastAsia"/>
          <w:sz w:val="32"/>
          <w:szCs w:val="32"/>
        </w:rPr>
        <w:t>了</w:t>
      </w:r>
      <w:r w:rsidR="00F1737E" w:rsidRPr="00C15B2C">
        <w:rPr>
          <w:rFonts w:ascii="仿宋" w:eastAsia="仿宋" w:hAnsi="仿宋" w:hint="eastAsia"/>
          <w:sz w:val="32"/>
          <w:szCs w:val="32"/>
        </w:rPr>
        <w:t>我国半导体企业</w:t>
      </w:r>
      <w:r w:rsidR="00727E56" w:rsidRPr="00C15B2C">
        <w:rPr>
          <w:rFonts w:ascii="仿宋" w:eastAsia="仿宋" w:hAnsi="仿宋" w:hint="eastAsia"/>
          <w:sz w:val="32"/>
          <w:szCs w:val="32"/>
        </w:rPr>
        <w:t>自有创新技术的合法权益，</w:t>
      </w:r>
      <w:r w:rsidR="008B72B7" w:rsidRPr="00C15B2C">
        <w:rPr>
          <w:rFonts w:ascii="仿宋" w:eastAsia="仿宋" w:hAnsi="仿宋" w:hint="eastAsia"/>
          <w:sz w:val="32"/>
          <w:szCs w:val="32"/>
        </w:rPr>
        <w:t>为</w:t>
      </w:r>
      <w:r w:rsidR="00A06590" w:rsidRPr="00C15B2C">
        <w:rPr>
          <w:rFonts w:ascii="仿宋" w:eastAsia="仿宋" w:hAnsi="仿宋" w:hint="eastAsia"/>
          <w:sz w:val="32"/>
          <w:szCs w:val="32"/>
        </w:rPr>
        <w:t>国内高新技术企业</w:t>
      </w:r>
      <w:r w:rsidR="00F1737E" w:rsidRPr="00C15B2C">
        <w:rPr>
          <w:rFonts w:ascii="仿宋" w:eastAsia="仿宋" w:hAnsi="仿宋" w:hint="eastAsia"/>
          <w:sz w:val="32"/>
          <w:szCs w:val="32"/>
        </w:rPr>
        <w:t>集聚力量进行</w:t>
      </w:r>
      <w:r w:rsidR="002B0100" w:rsidRPr="00C15B2C">
        <w:rPr>
          <w:rFonts w:ascii="仿宋" w:eastAsia="仿宋" w:hAnsi="仿宋" w:hint="eastAsia"/>
          <w:sz w:val="32"/>
          <w:szCs w:val="32"/>
        </w:rPr>
        <w:t>战略性、</w:t>
      </w:r>
      <w:r w:rsidR="00F1737E" w:rsidRPr="00C15B2C">
        <w:rPr>
          <w:rFonts w:ascii="仿宋" w:eastAsia="仿宋" w:hAnsi="仿宋" w:hint="eastAsia"/>
          <w:sz w:val="32"/>
          <w:szCs w:val="32"/>
        </w:rPr>
        <w:t>引领性科技攻关</w:t>
      </w:r>
      <w:r w:rsidR="008B72B7" w:rsidRPr="00C15B2C">
        <w:rPr>
          <w:rFonts w:ascii="仿宋" w:eastAsia="仿宋" w:hAnsi="仿宋" w:hint="eastAsia"/>
          <w:sz w:val="32"/>
          <w:szCs w:val="32"/>
        </w:rPr>
        <w:t>营造</w:t>
      </w:r>
      <w:r w:rsidR="002B0100" w:rsidRPr="00C15B2C">
        <w:rPr>
          <w:rFonts w:ascii="仿宋" w:eastAsia="仿宋" w:hAnsi="仿宋" w:hint="eastAsia"/>
          <w:sz w:val="32"/>
          <w:szCs w:val="32"/>
        </w:rPr>
        <w:t>良好的</w:t>
      </w:r>
      <w:r w:rsidR="008B72B7" w:rsidRPr="00C15B2C">
        <w:rPr>
          <w:rFonts w:ascii="仿宋" w:eastAsia="仿宋" w:hAnsi="仿宋" w:hint="eastAsia"/>
          <w:sz w:val="32"/>
          <w:szCs w:val="32"/>
        </w:rPr>
        <w:t>法治环境</w:t>
      </w:r>
      <w:r w:rsidR="00727E56" w:rsidRPr="00C15B2C">
        <w:rPr>
          <w:rFonts w:ascii="仿宋" w:eastAsia="仿宋" w:hAnsi="仿宋" w:hint="eastAsia"/>
          <w:sz w:val="32"/>
          <w:szCs w:val="32"/>
        </w:rPr>
        <w:t>。审结</w:t>
      </w:r>
      <w:r w:rsidR="00614F2D" w:rsidRPr="00C15B2C">
        <w:rPr>
          <w:rFonts w:ascii="仿宋" w:eastAsia="仿宋" w:hAnsi="仿宋" w:hint="eastAsia"/>
          <w:sz w:val="32"/>
          <w:szCs w:val="32"/>
        </w:rPr>
        <w:t>涉“GMM674芯片”集成电路布图设计专有权侵权案，</w:t>
      </w:r>
      <w:r w:rsidR="00C10574" w:rsidRPr="00C15B2C">
        <w:rPr>
          <w:rFonts w:ascii="仿宋" w:eastAsia="仿宋" w:hAnsi="仿宋" w:hint="eastAsia"/>
          <w:sz w:val="32"/>
          <w:szCs w:val="32"/>
        </w:rPr>
        <w:t>依法</w:t>
      </w:r>
      <w:r w:rsidR="00D922DF" w:rsidRPr="00C15B2C">
        <w:rPr>
          <w:rFonts w:ascii="仿宋" w:eastAsia="仿宋" w:hAnsi="仿宋" w:hint="eastAsia"/>
          <w:sz w:val="32"/>
          <w:szCs w:val="32"/>
        </w:rPr>
        <w:t>保障</w:t>
      </w:r>
      <w:r w:rsidR="00B5272B" w:rsidRPr="00C15B2C">
        <w:rPr>
          <w:rFonts w:ascii="仿宋" w:eastAsia="仿宋" w:hAnsi="仿宋" w:hint="eastAsia"/>
          <w:sz w:val="32"/>
          <w:szCs w:val="32"/>
        </w:rPr>
        <w:t>“卡脖子”领域</w:t>
      </w:r>
      <w:r w:rsidR="000915B0" w:rsidRPr="00C15B2C">
        <w:rPr>
          <w:rFonts w:ascii="仿宋" w:eastAsia="仿宋" w:hAnsi="仿宋" w:hint="eastAsia"/>
          <w:sz w:val="32"/>
          <w:szCs w:val="32"/>
        </w:rPr>
        <w:t>集成电路产业</w:t>
      </w:r>
      <w:r w:rsidR="00AB2B85" w:rsidRPr="00C15B2C">
        <w:rPr>
          <w:rFonts w:ascii="仿宋" w:eastAsia="仿宋" w:hAnsi="仿宋" w:hint="eastAsia"/>
          <w:sz w:val="32"/>
          <w:szCs w:val="32"/>
        </w:rPr>
        <w:t>的公平</w:t>
      </w:r>
      <w:r w:rsidR="00C10574" w:rsidRPr="00C15B2C">
        <w:rPr>
          <w:rFonts w:ascii="仿宋" w:eastAsia="仿宋" w:hAnsi="仿宋" w:hint="eastAsia"/>
          <w:sz w:val="32"/>
          <w:szCs w:val="32"/>
        </w:rPr>
        <w:t>竞争</w:t>
      </w:r>
      <w:r w:rsidR="00AB2B85" w:rsidRPr="00C15B2C">
        <w:rPr>
          <w:rFonts w:ascii="仿宋" w:eastAsia="仿宋" w:hAnsi="仿宋" w:hint="eastAsia"/>
          <w:sz w:val="32"/>
          <w:szCs w:val="32"/>
        </w:rPr>
        <w:t>和良性发展</w:t>
      </w:r>
      <w:r w:rsidR="00614F2D" w:rsidRPr="00C15B2C">
        <w:rPr>
          <w:rFonts w:ascii="仿宋" w:eastAsia="仿宋" w:hAnsi="仿宋" w:hint="eastAsia"/>
          <w:sz w:val="32"/>
          <w:szCs w:val="32"/>
        </w:rPr>
        <w:t>。</w:t>
      </w:r>
      <w:r w:rsidR="00A83F6A" w:rsidRPr="00C15B2C">
        <w:rPr>
          <w:rFonts w:ascii="仿宋" w:eastAsia="仿宋" w:hAnsi="仿宋" w:hint="eastAsia"/>
          <w:sz w:val="32"/>
          <w:szCs w:val="32"/>
        </w:rPr>
        <w:t>审结涉</w:t>
      </w:r>
      <w:r w:rsidR="00495D07" w:rsidRPr="00495D07">
        <w:rPr>
          <w:rFonts w:ascii="仿宋" w:eastAsia="仿宋" w:hAnsi="仿宋" w:hint="eastAsia"/>
          <w:sz w:val="32"/>
          <w:szCs w:val="32"/>
        </w:rPr>
        <w:t>世界500强、美国网络解决方案供应商</w:t>
      </w:r>
      <w:r w:rsidR="00AE1850" w:rsidRPr="00C15B2C">
        <w:rPr>
          <w:rFonts w:ascii="仿宋" w:eastAsia="仿宋" w:hAnsi="仿宋" w:hint="eastAsia"/>
          <w:sz w:val="32"/>
          <w:szCs w:val="32"/>
        </w:rPr>
        <w:t>思科公司</w:t>
      </w:r>
      <w:r w:rsidR="00D922DF" w:rsidRPr="00C15B2C">
        <w:rPr>
          <w:rFonts w:ascii="仿宋" w:eastAsia="仿宋" w:hAnsi="仿宋" w:hint="eastAsia"/>
          <w:sz w:val="32"/>
          <w:szCs w:val="32"/>
        </w:rPr>
        <w:t>发明专利</w:t>
      </w:r>
      <w:r w:rsidR="002B0100" w:rsidRPr="00C15B2C">
        <w:rPr>
          <w:rFonts w:ascii="仿宋" w:eastAsia="仿宋" w:hAnsi="仿宋" w:hint="eastAsia"/>
          <w:sz w:val="32"/>
          <w:szCs w:val="32"/>
        </w:rPr>
        <w:t>侵权案，在思</w:t>
      </w:r>
      <w:r w:rsidR="00A06590" w:rsidRPr="00C15B2C">
        <w:rPr>
          <w:rFonts w:ascii="仿宋" w:eastAsia="仿宋" w:hAnsi="仿宋" w:hint="eastAsia"/>
          <w:sz w:val="32"/>
          <w:szCs w:val="32"/>
        </w:rPr>
        <w:t>科公司向中国</w:t>
      </w:r>
      <w:r w:rsidR="00C031C9" w:rsidRPr="00C15B2C">
        <w:rPr>
          <w:rFonts w:ascii="仿宋" w:eastAsia="仿宋" w:hAnsi="仿宋" w:hint="eastAsia"/>
          <w:sz w:val="32"/>
          <w:szCs w:val="32"/>
        </w:rPr>
        <w:t>企业</w:t>
      </w:r>
      <w:r w:rsidR="00A06590" w:rsidRPr="00C15B2C">
        <w:rPr>
          <w:rFonts w:ascii="仿宋" w:eastAsia="仿宋" w:hAnsi="仿宋" w:hint="eastAsia"/>
          <w:sz w:val="32"/>
          <w:szCs w:val="32"/>
        </w:rPr>
        <w:t>支付高额专利许可费后，促成双方当事人达成全球一揽子和解</w:t>
      </w:r>
      <w:r w:rsidR="009F1359" w:rsidRPr="00C15B2C">
        <w:rPr>
          <w:rFonts w:ascii="仿宋" w:eastAsia="仿宋" w:hAnsi="仿宋" w:hint="eastAsia"/>
          <w:sz w:val="32"/>
          <w:szCs w:val="32"/>
        </w:rPr>
        <w:t>协议</w:t>
      </w:r>
      <w:r w:rsidR="00A06590" w:rsidRPr="00C15B2C">
        <w:rPr>
          <w:rFonts w:ascii="仿宋" w:eastAsia="仿宋" w:hAnsi="仿宋" w:hint="eastAsia"/>
          <w:sz w:val="32"/>
          <w:szCs w:val="32"/>
        </w:rPr>
        <w:t>。</w:t>
      </w:r>
      <w:r w:rsidR="00AB2B85" w:rsidRPr="00C15B2C">
        <w:rPr>
          <w:rFonts w:ascii="仿宋" w:eastAsia="仿宋" w:hAnsi="仿宋" w:hint="eastAsia"/>
          <w:sz w:val="32"/>
          <w:szCs w:val="32"/>
        </w:rPr>
        <w:t>保障</w:t>
      </w:r>
      <w:r w:rsidR="00D80346" w:rsidRPr="00C15B2C">
        <w:rPr>
          <w:rFonts w:ascii="仿宋" w:eastAsia="仿宋" w:hAnsi="仿宋" w:hint="eastAsia"/>
          <w:sz w:val="32"/>
          <w:szCs w:val="32"/>
        </w:rPr>
        <w:t>先导产业高质量发展</w:t>
      </w:r>
      <w:r w:rsidR="00A612C5" w:rsidRPr="00C15B2C">
        <w:rPr>
          <w:rFonts w:ascii="仿宋" w:eastAsia="仿宋" w:hAnsi="仿宋" w:hint="eastAsia"/>
          <w:sz w:val="32"/>
          <w:szCs w:val="32"/>
        </w:rPr>
        <w:t>，</w:t>
      </w:r>
      <w:r w:rsidR="009F6637" w:rsidRPr="00C15B2C">
        <w:rPr>
          <w:rFonts w:ascii="仿宋" w:eastAsia="仿宋" w:hAnsi="仿宋" w:hint="eastAsia"/>
          <w:sz w:val="32"/>
          <w:szCs w:val="32"/>
        </w:rPr>
        <w:t>审结涉“来那度胺具有细胞毒性的抗肿瘤类仿制药”技术转让合同案，精准</w:t>
      </w:r>
      <w:r w:rsidR="00D80346" w:rsidRPr="00C15B2C">
        <w:rPr>
          <w:rFonts w:ascii="仿宋" w:eastAsia="仿宋" w:hAnsi="仿宋" w:hint="eastAsia"/>
          <w:sz w:val="32"/>
          <w:szCs w:val="32"/>
        </w:rPr>
        <w:t>认定苏州药企积极履行合同义务</w:t>
      </w:r>
      <w:r w:rsidR="009F1359" w:rsidRPr="00C15B2C">
        <w:rPr>
          <w:rFonts w:ascii="仿宋" w:eastAsia="仿宋" w:hAnsi="仿宋" w:hint="eastAsia"/>
          <w:sz w:val="32"/>
          <w:szCs w:val="32"/>
        </w:rPr>
        <w:t>、</w:t>
      </w:r>
      <w:r w:rsidR="00D80346" w:rsidRPr="00C15B2C">
        <w:rPr>
          <w:rFonts w:ascii="仿宋" w:eastAsia="仿宋" w:hAnsi="仿宋" w:hint="eastAsia"/>
          <w:sz w:val="32"/>
          <w:szCs w:val="32"/>
        </w:rPr>
        <w:t>协助生产的原料药符合质量标准，为苏州生物医药产业自主创新提供司法保障。</w:t>
      </w:r>
      <w:r w:rsidR="00AB2B85" w:rsidRPr="00C15B2C">
        <w:rPr>
          <w:rFonts w:ascii="仿宋" w:eastAsia="仿宋" w:hAnsi="仿宋" w:hint="eastAsia"/>
          <w:sz w:val="32"/>
          <w:szCs w:val="32"/>
        </w:rPr>
        <w:t>维护企业核心商业秘密</w:t>
      </w:r>
      <w:r w:rsidR="00A612C5" w:rsidRPr="00C15B2C">
        <w:rPr>
          <w:rFonts w:ascii="仿宋" w:eastAsia="仿宋" w:hAnsi="仿宋" w:hint="eastAsia"/>
          <w:b/>
          <w:sz w:val="32"/>
          <w:szCs w:val="32"/>
        </w:rPr>
        <w:t>，</w:t>
      </w:r>
      <w:r w:rsidR="00337F11" w:rsidRPr="00C15B2C">
        <w:rPr>
          <w:rFonts w:ascii="仿宋" w:eastAsia="仿宋" w:hAnsi="仿宋" w:hint="eastAsia"/>
          <w:kern w:val="0"/>
          <w:sz w:val="32"/>
          <w:szCs w:val="32"/>
        </w:rPr>
        <w:t>苏州知识产权法庭</w:t>
      </w:r>
      <w:r w:rsidR="00337F11" w:rsidRPr="00C15B2C">
        <w:rPr>
          <w:rFonts w:ascii="仿宋" w:eastAsia="仿宋" w:hAnsi="仿宋" w:hint="eastAsia"/>
          <w:sz w:val="32"/>
          <w:szCs w:val="32"/>
        </w:rPr>
        <w:t>审结涉旭化成聚甲醛公司侵害技术秘密纠纷案，对以申请专利形式公开技术秘密的行为，创新性判决侵权方停止使用技术信息、不得转让专利权、不得再利用技术秘密的技术信息申请专利，依法维护企业核心技术命脉；</w:t>
      </w:r>
      <w:r w:rsidR="00130989" w:rsidRPr="00C15B2C">
        <w:rPr>
          <w:rFonts w:ascii="仿宋" w:eastAsia="仿宋" w:hAnsi="仿宋" w:hint="eastAsia"/>
          <w:sz w:val="32"/>
          <w:szCs w:val="32"/>
        </w:rPr>
        <w:t>常熟</w:t>
      </w:r>
      <w:r w:rsidR="00A612C5" w:rsidRPr="00C15B2C">
        <w:rPr>
          <w:rFonts w:ascii="仿宋" w:eastAsia="仿宋" w:hAnsi="仿宋" w:hint="eastAsia"/>
          <w:sz w:val="32"/>
          <w:szCs w:val="32"/>
        </w:rPr>
        <w:t>市人民</w:t>
      </w:r>
      <w:r w:rsidR="00130989" w:rsidRPr="00C15B2C">
        <w:rPr>
          <w:rFonts w:ascii="仿宋" w:eastAsia="仿宋" w:hAnsi="仿宋" w:hint="eastAsia"/>
          <w:sz w:val="32"/>
          <w:szCs w:val="32"/>
        </w:rPr>
        <w:t>法院</w:t>
      </w:r>
      <w:r w:rsidR="002B0100" w:rsidRPr="00C15B2C">
        <w:rPr>
          <w:rFonts w:ascii="仿宋" w:eastAsia="仿宋" w:hAnsi="仿宋" w:hint="eastAsia"/>
          <w:kern w:val="0"/>
          <w:sz w:val="32"/>
          <w:szCs w:val="32"/>
        </w:rPr>
        <w:t>审结</w:t>
      </w:r>
      <w:r w:rsidR="00957E60" w:rsidRPr="00C15B2C">
        <w:rPr>
          <w:rFonts w:ascii="仿宋" w:eastAsia="仿宋" w:hAnsi="仿宋"/>
          <w:kern w:val="0"/>
          <w:sz w:val="32"/>
          <w:szCs w:val="32"/>
        </w:rPr>
        <w:t>1</w:t>
      </w:r>
      <w:r w:rsidR="00957E60" w:rsidRPr="00C15B2C">
        <w:rPr>
          <w:rFonts w:ascii="仿宋" w:eastAsia="仿宋" w:hAnsi="仿宋" w:hint="eastAsia"/>
          <w:kern w:val="0"/>
          <w:sz w:val="32"/>
          <w:szCs w:val="32"/>
        </w:rPr>
        <w:t>起</w:t>
      </w:r>
      <w:r w:rsidR="002B0100" w:rsidRPr="00C15B2C">
        <w:rPr>
          <w:rFonts w:ascii="仿宋" w:eastAsia="仿宋" w:hAnsi="仿宋" w:hint="eastAsia"/>
          <w:kern w:val="0"/>
          <w:sz w:val="32"/>
          <w:szCs w:val="32"/>
        </w:rPr>
        <w:t>侵犯商业秘密罪案件，</w:t>
      </w:r>
      <w:r w:rsidR="009F6637" w:rsidRPr="00C15B2C">
        <w:rPr>
          <w:rFonts w:ascii="仿宋" w:eastAsia="仿宋" w:hAnsi="仿宋" w:hint="eastAsia"/>
          <w:kern w:val="0"/>
          <w:sz w:val="32"/>
          <w:szCs w:val="32"/>
        </w:rPr>
        <w:t>以刑事手段有力震慑了前</w:t>
      </w:r>
      <w:r w:rsidR="00CD1DE1">
        <w:rPr>
          <w:rFonts w:ascii="仿宋" w:eastAsia="仿宋" w:hAnsi="仿宋" w:hint="eastAsia"/>
          <w:kern w:val="0"/>
          <w:sz w:val="32"/>
          <w:szCs w:val="32"/>
        </w:rPr>
        <w:t>公司</w:t>
      </w:r>
      <w:r w:rsidR="009F6637" w:rsidRPr="00C15B2C">
        <w:rPr>
          <w:rFonts w:ascii="仿宋" w:eastAsia="仿宋" w:hAnsi="仿宋" w:hint="eastAsia"/>
          <w:kern w:val="0"/>
          <w:sz w:val="32"/>
          <w:szCs w:val="32"/>
        </w:rPr>
        <w:t>员工违反保密义务披</w:t>
      </w:r>
      <w:r w:rsidR="009F6637" w:rsidRPr="00C15B2C">
        <w:rPr>
          <w:rFonts w:ascii="仿宋" w:eastAsia="仿宋" w:hAnsi="仿宋" w:hint="eastAsia"/>
          <w:kern w:val="0"/>
          <w:sz w:val="32"/>
          <w:szCs w:val="32"/>
        </w:rPr>
        <w:lastRenderedPageBreak/>
        <w:t>露他人商业秘密的犯罪行为，依法保障了</w:t>
      </w:r>
      <w:r w:rsidR="00FF4174" w:rsidRPr="00C15B2C">
        <w:rPr>
          <w:rFonts w:ascii="仿宋" w:eastAsia="仿宋" w:hAnsi="仿宋" w:hint="eastAsia"/>
          <w:kern w:val="0"/>
          <w:sz w:val="32"/>
          <w:szCs w:val="32"/>
        </w:rPr>
        <w:t>芯片制造</w:t>
      </w:r>
      <w:r w:rsidR="00A26CFF" w:rsidRPr="00C15B2C">
        <w:rPr>
          <w:rFonts w:ascii="仿宋" w:eastAsia="仿宋" w:hAnsi="仿宋" w:hint="eastAsia"/>
          <w:kern w:val="0"/>
          <w:sz w:val="32"/>
          <w:szCs w:val="32"/>
        </w:rPr>
        <w:t>产业</w:t>
      </w:r>
      <w:r w:rsidR="00FF4174" w:rsidRPr="00C15B2C">
        <w:rPr>
          <w:rFonts w:ascii="仿宋" w:eastAsia="仿宋" w:hAnsi="仿宋" w:hint="eastAsia"/>
          <w:kern w:val="0"/>
          <w:sz w:val="32"/>
          <w:szCs w:val="32"/>
        </w:rPr>
        <w:t>关键设备</w:t>
      </w:r>
      <w:r w:rsidR="00A26CFF" w:rsidRPr="00C15B2C">
        <w:rPr>
          <w:rFonts w:ascii="仿宋" w:eastAsia="仿宋" w:hAnsi="仿宋" w:hint="eastAsia"/>
          <w:kern w:val="0"/>
          <w:sz w:val="32"/>
          <w:szCs w:val="32"/>
        </w:rPr>
        <w:t>的</w:t>
      </w:r>
      <w:r w:rsidR="002C4983" w:rsidRPr="00C15B2C">
        <w:rPr>
          <w:rFonts w:ascii="仿宋" w:eastAsia="仿宋" w:hAnsi="仿宋" w:hint="eastAsia"/>
          <w:kern w:val="0"/>
          <w:sz w:val="32"/>
          <w:szCs w:val="32"/>
        </w:rPr>
        <w:t>核心</w:t>
      </w:r>
      <w:r w:rsidR="002B0100" w:rsidRPr="00C15B2C">
        <w:rPr>
          <w:rFonts w:ascii="仿宋" w:eastAsia="仿宋" w:hAnsi="仿宋" w:hint="eastAsia"/>
          <w:kern w:val="0"/>
          <w:sz w:val="32"/>
          <w:szCs w:val="32"/>
        </w:rPr>
        <w:t>技术</w:t>
      </w:r>
      <w:r w:rsidR="002C4983" w:rsidRPr="00C15B2C">
        <w:rPr>
          <w:rFonts w:ascii="仿宋" w:eastAsia="仿宋" w:hAnsi="仿宋" w:hint="eastAsia"/>
          <w:kern w:val="0"/>
          <w:sz w:val="32"/>
          <w:szCs w:val="32"/>
        </w:rPr>
        <w:t>秘密</w:t>
      </w:r>
      <w:r w:rsidR="00FF4174" w:rsidRPr="00C15B2C">
        <w:rPr>
          <w:rFonts w:ascii="仿宋" w:eastAsia="仿宋" w:hAnsi="仿宋" w:hint="eastAsia"/>
          <w:kern w:val="0"/>
          <w:sz w:val="32"/>
          <w:szCs w:val="32"/>
        </w:rPr>
        <w:t>，</w:t>
      </w:r>
      <w:r w:rsidR="002C4983" w:rsidRPr="00C15B2C">
        <w:rPr>
          <w:rFonts w:ascii="仿宋" w:eastAsia="仿宋" w:hAnsi="仿宋" w:hint="eastAsia"/>
          <w:kern w:val="0"/>
          <w:sz w:val="32"/>
          <w:szCs w:val="32"/>
        </w:rPr>
        <w:t>在</w:t>
      </w:r>
      <w:r w:rsidR="00FF4174" w:rsidRPr="00C15B2C">
        <w:rPr>
          <w:rFonts w:ascii="仿宋" w:eastAsia="仿宋" w:hAnsi="仿宋" w:hint="eastAsia"/>
          <w:kern w:val="0"/>
          <w:sz w:val="32"/>
          <w:szCs w:val="32"/>
        </w:rPr>
        <w:t>被害单位任职的市人大代表专门赠送锦旗表示感谢</w:t>
      </w:r>
      <w:r w:rsidR="00337F11" w:rsidRPr="00C15B2C">
        <w:rPr>
          <w:rFonts w:ascii="仿宋" w:eastAsia="仿宋" w:hAnsi="仿宋" w:hint="eastAsia"/>
          <w:kern w:val="0"/>
          <w:sz w:val="32"/>
          <w:szCs w:val="32"/>
        </w:rPr>
        <w:t>。</w:t>
      </w:r>
    </w:p>
    <w:p w14:paraId="6E53D4DD" w14:textId="5796714F" w:rsidR="00F30FD0" w:rsidRPr="00C15B2C" w:rsidRDefault="008E19A3" w:rsidP="00F32899">
      <w:pPr>
        <w:spacing w:line="560" w:lineRule="exact"/>
        <w:ind w:firstLineChars="200" w:firstLine="640"/>
        <w:rPr>
          <w:rFonts w:ascii="仿宋" w:eastAsia="仿宋" w:hAnsi="仿宋"/>
          <w:kern w:val="0"/>
          <w:sz w:val="32"/>
          <w:szCs w:val="32"/>
        </w:rPr>
      </w:pPr>
      <w:r w:rsidRPr="00F32899">
        <w:rPr>
          <w:rFonts w:ascii="黑体" w:eastAsia="黑体" w:hAnsi="黑体" w:hint="eastAsia"/>
          <w:sz w:val="32"/>
          <w:szCs w:val="32"/>
        </w:rPr>
        <w:t>注重</w:t>
      </w:r>
      <w:r w:rsidR="009D1870" w:rsidRPr="00F32899">
        <w:rPr>
          <w:rFonts w:ascii="黑体" w:eastAsia="黑体" w:hAnsi="黑体" w:hint="eastAsia"/>
          <w:sz w:val="32"/>
          <w:szCs w:val="32"/>
        </w:rPr>
        <w:t>保障</w:t>
      </w:r>
      <w:r w:rsidRPr="00F32899">
        <w:rPr>
          <w:rFonts w:ascii="黑体" w:eastAsia="黑体" w:hAnsi="黑体" w:hint="eastAsia"/>
          <w:sz w:val="32"/>
          <w:szCs w:val="32"/>
        </w:rPr>
        <w:t>公平竞争</w:t>
      </w:r>
      <w:r w:rsidR="00F30FD0" w:rsidRPr="00F32899">
        <w:rPr>
          <w:rFonts w:ascii="黑体" w:eastAsia="黑体" w:hAnsi="黑体" w:hint="eastAsia"/>
          <w:sz w:val="32"/>
          <w:szCs w:val="32"/>
        </w:rPr>
        <w:t>，维护健康有序</w:t>
      </w:r>
      <w:r w:rsidR="008B41B8" w:rsidRPr="00F32899">
        <w:rPr>
          <w:rFonts w:ascii="黑体" w:eastAsia="黑体" w:hAnsi="黑体" w:hint="eastAsia"/>
          <w:sz w:val="32"/>
          <w:szCs w:val="32"/>
        </w:rPr>
        <w:t>的</w:t>
      </w:r>
      <w:r w:rsidR="00F30FD0" w:rsidRPr="00F32899">
        <w:rPr>
          <w:rFonts w:ascii="黑体" w:eastAsia="黑体" w:hAnsi="黑体" w:hint="eastAsia"/>
          <w:sz w:val="32"/>
          <w:szCs w:val="32"/>
        </w:rPr>
        <w:t>市场环境。</w:t>
      </w:r>
      <w:r w:rsidR="00F30FD0" w:rsidRPr="00C15B2C">
        <w:rPr>
          <w:rFonts w:ascii="仿宋" w:eastAsia="仿宋" w:hAnsi="仿宋" w:hint="eastAsia"/>
          <w:sz w:val="32"/>
          <w:szCs w:val="32"/>
        </w:rPr>
        <w:t>依托</w:t>
      </w:r>
      <w:r w:rsidR="00920AFE" w:rsidRPr="00C15B2C">
        <w:rPr>
          <w:rFonts w:ascii="仿宋" w:eastAsia="仿宋" w:hAnsi="仿宋" w:hint="eastAsia"/>
          <w:sz w:val="32"/>
          <w:szCs w:val="32"/>
        </w:rPr>
        <w:t>省法院在苏州设立的</w:t>
      </w:r>
      <w:r w:rsidR="00F30FD0" w:rsidRPr="00C15B2C">
        <w:rPr>
          <w:rFonts w:ascii="仿宋" w:eastAsia="仿宋" w:hAnsi="仿宋" w:hint="eastAsia"/>
          <w:sz w:val="32"/>
          <w:szCs w:val="32"/>
        </w:rPr>
        <w:t>全省首家涉互联网知识产权保护调研基地，</w:t>
      </w:r>
      <w:r w:rsidR="00456008" w:rsidRPr="00C15B2C">
        <w:rPr>
          <w:rFonts w:ascii="仿宋" w:eastAsia="仿宋" w:hAnsi="仿宋" w:hint="eastAsia"/>
          <w:sz w:val="32"/>
          <w:szCs w:val="32"/>
        </w:rPr>
        <w:t>加强对互联网案件新情况新问题的研究，</w:t>
      </w:r>
      <w:r w:rsidR="00456008" w:rsidRPr="00C15B2C">
        <w:rPr>
          <w:rFonts w:ascii="仿宋" w:eastAsia="仿宋" w:hAnsi="仿宋" w:cs="仿宋_GB2312" w:hint="eastAsia"/>
          <w:sz w:val="32"/>
          <w:szCs w:val="32"/>
        </w:rPr>
        <w:t>积极</w:t>
      </w:r>
      <w:r w:rsidR="00FD0352" w:rsidRPr="00C15B2C">
        <w:rPr>
          <w:rFonts w:ascii="仿宋" w:eastAsia="仿宋" w:hAnsi="仿宋" w:cs="仿宋_GB2312" w:hint="eastAsia"/>
          <w:sz w:val="32"/>
          <w:szCs w:val="32"/>
        </w:rPr>
        <w:t>应对互联网平台经济发展对市场竞争格局带来的新挑战。</w:t>
      </w:r>
      <w:r w:rsidR="00C20689" w:rsidRPr="00C15B2C">
        <w:rPr>
          <w:rFonts w:ascii="仿宋" w:eastAsia="仿宋" w:hAnsi="仿宋" w:hint="eastAsia"/>
          <w:kern w:val="0"/>
          <w:sz w:val="32"/>
          <w:szCs w:val="32"/>
        </w:rPr>
        <w:t>审结国内首例涉及技术干扰搜索引擎算法“万词霸屏”不正当竞争案，对恶意干扰、操纵搜索引擎搜索结果排名的行为予以严惩，及时有效维护了市场秩序和用户权益，</w:t>
      </w:r>
      <w:r w:rsidR="00F30FD0" w:rsidRPr="00C15B2C">
        <w:rPr>
          <w:rFonts w:ascii="仿宋" w:eastAsia="仿宋" w:hAnsi="仿宋" w:hint="eastAsia"/>
          <w:sz w:val="32"/>
          <w:szCs w:val="32"/>
        </w:rPr>
        <w:t>着力推动互联网在法治轨道上健康运行</w:t>
      </w:r>
      <w:r w:rsidR="00F30FD0" w:rsidRPr="00C15B2C">
        <w:rPr>
          <w:rFonts w:ascii="仿宋" w:eastAsia="仿宋" w:hAnsi="仿宋" w:hint="eastAsia"/>
          <w:color w:val="000000"/>
          <w:sz w:val="32"/>
          <w:szCs w:val="32"/>
        </w:rPr>
        <w:t>。</w:t>
      </w:r>
      <w:r w:rsidR="00F30FD0" w:rsidRPr="00C15B2C">
        <w:rPr>
          <w:rFonts w:ascii="仿宋" w:eastAsia="仿宋" w:hAnsi="仿宋" w:hint="eastAsia"/>
          <w:kern w:val="0"/>
          <w:sz w:val="32"/>
          <w:szCs w:val="32"/>
        </w:rPr>
        <w:t>该案判决</w:t>
      </w:r>
      <w:r w:rsidR="00407523" w:rsidRPr="00C15B2C">
        <w:rPr>
          <w:rFonts w:ascii="仿宋" w:eastAsia="仿宋" w:hAnsi="仿宋" w:hint="eastAsia"/>
          <w:kern w:val="0"/>
          <w:sz w:val="32"/>
          <w:szCs w:val="32"/>
        </w:rPr>
        <w:t>得</w:t>
      </w:r>
      <w:r w:rsidR="00F30FD0" w:rsidRPr="00C15B2C">
        <w:rPr>
          <w:rFonts w:ascii="仿宋" w:eastAsia="仿宋" w:hAnsi="仿宋" w:hint="eastAsia"/>
          <w:kern w:val="0"/>
          <w:sz w:val="32"/>
          <w:szCs w:val="32"/>
        </w:rPr>
        <w:t>到《中国经济周刊》《人民法院报》等媒体</w:t>
      </w:r>
      <w:r w:rsidR="00237BD0" w:rsidRPr="00C15B2C">
        <w:rPr>
          <w:rFonts w:ascii="仿宋" w:eastAsia="仿宋" w:hAnsi="仿宋" w:hint="eastAsia"/>
          <w:kern w:val="0"/>
          <w:sz w:val="32"/>
          <w:szCs w:val="32"/>
        </w:rPr>
        <w:t>关注</w:t>
      </w:r>
      <w:r w:rsidR="00F30FD0" w:rsidRPr="00C15B2C">
        <w:rPr>
          <w:rFonts w:ascii="仿宋" w:eastAsia="仿宋" w:hAnsi="仿宋" w:hint="eastAsia"/>
          <w:kern w:val="0"/>
          <w:sz w:val="32"/>
          <w:szCs w:val="32"/>
        </w:rPr>
        <w:t>报道</w:t>
      </w:r>
      <w:r w:rsidR="00407523" w:rsidRPr="00C15B2C">
        <w:rPr>
          <w:rFonts w:ascii="仿宋" w:eastAsia="仿宋" w:hAnsi="仿宋" w:hint="eastAsia"/>
          <w:kern w:val="0"/>
          <w:sz w:val="32"/>
          <w:szCs w:val="32"/>
        </w:rPr>
        <w:t>，入选全省法院年度十大典型案例</w:t>
      </w:r>
      <w:r w:rsidR="00F30FD0" w:rsidRPr="00C15B2C">
        <w:rPr>
          <w:rFonts w:ascii="仿宋" w:eastAsia="仿宋" w:hAnsi="仿宋" w:hint="eastAsia"/>
          <w:kern w:val="0"/>
          <w:sz w:val="32"/>
          <w:szCs w:val="32"/>
        </w:rPr>
        <w:t>。</w:t>
      </w:r>
      <w:r w:rsidR="002C4983" w:rsidRPr="00C15B2C">
        <w:rPr>
          <w:rFonts w:ascii="仿宋" w:eastAsia="仿宋" w:hAnsi="仿宋" w:hint="eastAsia"/>
          <w:kern w:val="0"/>
          <w:sz w:val="32"/>
          <w:szCs w:val="32"/>
        </w:rPr>
        <w:t>依法</w:t>
      </w:r>
      <w:r w:rsidR="00C20689" w:rsidRPr="00C15B2C">
        <w:rPr>
          <w:rFonts w:ascii="仿宋" w:eastAsia="仿宋" w:hAnsi="仿宋" w:hint="eastAsia"/>
          <w:kern w:val="0"/>
          <w:sz w:val="32"/>
          <w:szCs w:val="32"/>
        </w:rPr>
        <w:t>制止各类搭便车、傍名牌等</w:t>
      </w:r>
      <w:r w:rsidR="002C4983" w:rsidRPr="00C15B2C">
        <w:rPr>
          <w:rFonts w:ascii="仿宋" w:eastAsia="仿宋" w:hAnsi="仿宋" w:hint="eastAsia"/>
          <w:kern w:val="0"/>
          <w:sz w:val="32"/>
          <w:szCs w:val="32"/>
        </w:rPr>
        <w:t>仿冒</w:t>
      </w:r>
      <w:r w:rsidR="00C20689" w:rsidRPr="00C15B2C">
        <w:rPr>
          <w:rFonts w:ascii="仿宋" w:eastAsia="仿宋" w:hAnsi="仿宋" w:hint="eastAsia"/>
          <w:kern w:val="0"/>
          <w:sz w:val="32"/>
          <w:szCs w:val="32"/>
        </w:rPr>
        <w:t>行为，</w:t>
      </w:r>
      <w:r w:rsidR="000436CD" w:rsidRPr="00C15B2C">
        <w:rPr>
          <w:rFonts w:ascii="仿宋" w:eastAsia="仿宋" w:hAnsi="仿宋" w:hint="eastAsia"/>
          <w:sz w:val="32"/>
          <w:szCs w:val="32"/>
        </w:rPr>
        <w:t>审结</w:t>
      </w:r>
      <w:r w:rsidR="00D80346" w:rsidRPr="00C15B2C">
        <w:rPr>
          <w:rFonts w:ascii="仿宋" w:eastAsia="仿宋" w:hAnsi="仿宋" w:hint="eastAsia"/>
          <w:sz w:val="32"/>
          <w:szCs w:val="32"/>
        </w:rPr>
        <w:t>涉“</w:t>
      </w:r>
      <w:r w:rsidR="000436CD" w:rsidRPr="00C15B2C">
        <w:rPr>
          <w:rFonts w:ascii="仿宋" w:eastAsia="仿宋" w:hAnsi="仿宋" w:hint="eastAsia"/>
          <w:sz w:val="32"/>
          <w:szCs w:val="32"/>
        </w:rPr>
        <w:t>中欧卡航</w:t>
      </w:r>
      <w:r w:rsidR="00D80346" w:rsidRPr="00C15B2C">
        <w:rPr>
          <w:rFonts w:ascii="仿宋" w:eastAsia="仿宋" w:hAnsi="仿宋" w:hint="eastAsia"/>
          <w:sz w:val="32"/>
          <w:szCs w:val="32"/>
        </w:rPr>
        <w:t>”不正当竞争纠纷</w:t>
      </w:r>
      <w:r w:rsidR="00234527" w:rsidRPr="00C15B2C">
        <w:rPr>
          <w:rFonts w:ascii="仿宋" w:eastAsia="仿宋" w:hAnsi="仿宋" w:hint="eastAsia"/>
          <w:sz w:val="32"/>
          <w:szCs w:val="32"/>
        </w:rPr>
        <w:t>案</w:t>
      </w:r>
      <w:r w:rsidR="000436CD" w:rsidRPr="00C15B2C">
        <w:rPr>
          <w:rFonts w:ascii="仿宋" w:eastAsia="仿宋" w:hAnsi="仿宋" w:hint="eastAsia"/>
          <w:sz w:val="32"/>
          <w:szCs w:val="32"/>
        </w:rPr>
        <w:t>，</w:t>
      </w:r>
      <w:r w:rsidR="00C20689" w:rsidRPr="00C15B2C">
        <w:rPr>
          <w:rFonts w:ascii="仿宋" w:eastAsia="仿宋" w:hAnsi="仿宋" w:hint="eastAsia"/>
          <w:sz w:val="32"/>
          <w:szCs w:val="32"/>
        </w:rPr>
        <w:t>对</w:t>
      </w:r>
      <w:r w:rsidR="00234527" w:rsidRPr="00C15B2C">
        <w:rPr>
          <w:rFonts w:ascii="仿宋" w:eastAsia="仿宋" w:hAnsi="仿宋" w:hint="eastAsia"/>
          <w:sz w:val="32"/>
          <w:szCs w:val="32"/>
        </w:rPr>
        <w:t>同行业竞争者</w:t>
      </w:r>
      <w:r w:rsidR="00C20689" w:rsidRPr="00C15B2C">
        <w:rPr>
          <w:rFonts w:ascii="仿宋" w:eastAsia="仿宋" w:hAnsi="仿宋" w:hint="eastAsia"/>
          <w:sz w:val="32"/>
          <w:szCs w:val="32"/>
        </w:rPr>
        <w:t>恶意仿冒</w:t>
      </w:r>
      <w:r w:rsidR="00965692" w:rsidRPr="00C15B2C">
        <w:rPr>
          <w:rFonts w:ascii="仿宋" w:eastAsia="仿宋" w:hAnsi="仿宋" w:hint="eastAsia"/>
          <w:sz w:val="32"/>
          <w:szCs w:val="32"/>
        </w:rPr>
        <w:t>行为</w:t>
      </w:r>
      <w:r w:rsidR="00C20689" w:rsidRPr="00C15B2C">
        <w:rPr>
          <w:rFonts w:ascii="仿宋" w:eastAsia="仿宋" w:hAnsi="仿宋" w:hint="eastAsia"/>
          <w:sz w:val="32"/>
          <w:szCs w:val="32"/>
        </w:rPr>
        <w:t>予以严惩</w:t>
      </w:r>
      <w:r w:rsidR="00234527" w:rsidRPr="00C15B2C">
        <w:rPr>
          <w:rFonts w:ascii="仿宋" w:eastAsia="仿宋" w:hAnsi="仿宋" w:hint="eastAsia"/>
          <w:sz w:val="32"/>
          <w:szCs w:val="32"/>
        </w:rPr>
        <w:t>，有力</w:t>
      </w:r>
      <w:r w:rsidR="00D80346" w:rsidRPr="00C15B2C">
        <w:rPr>
          <w:rFonts w:ascii="仿宋" w:eastAsia="仿宋" w:hAnsi="仿宋" w:hint="eastAsia"/>
          <w:sz w:val="32"/>
          <w:szCs w:val="32"/>
        </w:rPr>
        <w:t>保障</w:t>
      </w:r>
      <w:r w:rsidR="000436CD" w:rsidRPr="00C15B2C">
        <w:rPr>
          <w:rFonts w:ascii="仿宋" w:eastAsia="仿宋" w:hAnsi="仿宋" w:hint="eastAsia"/>
          <w:sz w:val="32"/>
          <w:szCs w:val="32"/>
        </w:rPr>
        <w:t>我国到欧洲“第四物流通道”</w:t>
      </w:r>
      <w:r w:rsidR="00D80346" w:rsidRPr="00C15B2C">
        <w:rPr>
          <w:rFonts w:ascii="仿宋" w:eastAsia="仿宋" w:hAnsi="仿宋" w:hint="eastAsia"/>
          <w:sz w:val="32"/>
          <w:szCs w:val="32"/>
        </w:rPr>
        <w:t>畅通，助力中国企业拓展欧亚市场</w:t>
      </w:r>
      <w:r w:rsidR="000436CD" w:rsidRPr="00C15B2C">
        <w:rPr>
          <w:rFonts w:ascii="仿宋" w:eastAsia="仿宋" w:hAnsi="仿宋" w:hint="eastAsia"/>
          <w:sz w:val="32"/>
          <w:szCs w:val="32"/>
        </w:rPr>
        <w:t>。</w:t>
      </w:r>
      <w:r w:rsidR="00C20689" w:rsidRPr="00C15B2C">
        <w:rPr>
          <w:rFonts w:ascii="仿宋" w:eastAsia="仿宋" w:hAnsi="仿宋" w:hint="eastAsia"/>
          <w:kern w:val="0"/>
          <w:sz w:val="32"/>
          <w:szCs w:val="32"/>
        </w:rPr>
        <w:t>坚决</w:t>
      </w:r>
      <w:r w:rsidR="00E724AF" w:rsidRPr="00C15B2C">
        <w:rPr>
          <w:rFonts w:ascii="仿宋" w:eastAsia="仿宋" w:hAnsi="仿宋" w:hint="eastAsia"/>
          <w:kern w:val="0"/>
          <w:sz w:val="32"/>
          <w:szCs w:val="32"/>
        </w:rPr>
        <w:t>遏制</w:t>
      </w:r>
      <w:r w:rsidR="00030891" w:rsidRPr="00C15B2C">
        <w:rPr>
          <w:rFonts w:ascii="仿宋" w:eastAsia="仿宋" w:hAnsi="仿宋" w:hint="eastAsia"/>
          <w:kern w:val="0"/>
          <w:sz w:val="32"/>
          <w:szCs w:val="32"/>
        </w:rPr>
        <w:t>虚假宣传、诋毁商誉等</w:t>
      </w:r>
      <w:r w:rsidR="002C4983" w:rsidRPr="00C15B2C">
        <w:rPr>
          <w:rFonts w:ascii="仿宋" w:eastAsia="仿宋" w:hAnsi="仿宋" w:hint="eastAsia"/>
          <w:kern w:val="0"/>
          <w:sz w:val="32"/>
          <w:szCs w:val="32"/>
        </w:rPr>
        <w:t>不正当竞争</w:t>
      </w:r>
      <w:r w:rsidR="00030891" w:rsidRPr="00C15B2C">
        <w:rPr>
          <w:rFonts w:ascii="仿宋" w:eastAsia="仿宋" w:hAnsi="仿宋" w:hint="eastAsia"/>
          <w:kern w:val="0"/>
          <w:sz w:val="32"/>
          <w:szCs w:val="32"/>
        </w:rPr>
        <w:t>行为</w:t>
      </w:r>
      <w:r w:rsidR="00C20689" w:rsidRPr="00C15B2C">
        <w:rPr>
          <w:rFonts w:ascii="仿宋" w:eastAsia="仿宋" w:hAnsi="仿宋" w:hint="eastAsia"/>
          <w:kern w:val="0"/>
          <w:sz w:val="32"/>
          <w:szCs w:val="32"/>
        </w:rPr>
        <w:t>，</w:t>
      </w:r>
      <w:r w:rsidR="008B72B7" w:rsidRPr="00C15B2C">
        <w:rPr>
          <w:rFonts w:ascii="仿宋" w:eastAsia="仿宋" w:hAnsi="仿宋" w:hint="eastAsia"/>
          <w:kern w:val="0"/>
          <w:sz w:val="32"/>
          <w:szCs w:val="32"/>
        </w:rPr>
        <w:t>吴江</w:t>
      </w:r>
      <w:r w:rsidR="00E724AF" w:rsidRPr="00C15B2C">
        <w:rPr>
          <w:rFonts w:ascii="仿宋" w:eastAsia="仿宋" w:hAnsi="仿宋" w:hint="eastAsia"/>
          <w:kern w:val="0"/>
          <w:sz w:val="32"/>
          <w:szCs w:val="32"/>
        </w:rPr>
        <w:t>区人民</w:t>
      </w:r>
      <w:r w:rsidR="008B72B7" w:rsidRPr="00C15B2C">
        <w:rPr>
          <w:rFonts w:ascii="仿宋" w:eastAsia="仿宋" w:hAnsi="仿宋" w:hint="eastAsia"/>
          <w:kern w:val="0"/>
          <w:sz w:val="32"/>
          <w:szCs w:val="32"/>
        </w:rPr>
        <w:t>法院</w:t>
      </w:r>
      <w:r w:rsidR="00234527" w:rsidRPr="00C15B2C">
        <w:rPr>
          <w:rFonts w:ascii="仿宋" w:eastAsia="仿宋" w:hAnsi="仿宋" w:hint="eastAsia"/>
          <w:kern w:val="0"/>
          <w:sz w:val="32"/>
          <w:szCs w:val="32"/>
        </w:rPr>
        <w:t>审结微信抽奖有奖销售行政处罚案，依法支持行政机关对欺骗消费者的有奖销售行为认定为不正当竞争，</w:t>
      </w:r>
      <w:r w:rsidR="00B9610E" w:rsidRPr="00C15B2C">
        <w:rPr>
          <w:rFonts w:ascii="仿宋" w:eastAsia="仿宋" w:hAnsi="仿宋" w:hint="eastAsia"/>
          <w:kern w:val="0"/>
          <w:sz w:val="32"/>
          <w:szCs w:val="32"/>
        </w:rPr>
        <w:t>维护市场竞争秩序</w:t>
      </w:r>
      <w:r w:rsidR="00030891" w:rsidRPr="00C15B2C">
        <w:rPr>
          <w:rFonts w:ascii="仿宋" w:eastAsia="仿宋" w:hAnsi="仿宋" w:hint="eastAsia"/>
          <w:kern w:val="0"/>
          <w:sz w:val="32"/>
          <w:szCs w:val="32"/>
        </w:rPr>
        <w:t>和消费者合法权益。</w:t>
      </w:r>
      <w:r w:rsidR="00D922DF" w:rsidRPr="00C15B2C">
        <w:rPr>
          <w:rFonts w:ascii="仿宋" w:eastAsia="仿宋" w:hAnsi="仿宋" w:hint="eastAsia"/>
          <w:kern w:val="0"/>
          <w:sz w:val="32"/>
          <w:szCs w:val="32"/>
        </w:rPr>
        <w:t>该案入选</w:t>
      </w:r>
      <w:r w:rsidR="00D91CEE">
        <w:rPr>
          <w:rFonts w:ascii="仿宋" w:eastAsia="仿宋" w:hAnsi="仿宋" w:hint="eastAsia"/>
          <w:kern w:val="0"/>
          <w:sz w:val="32"/>
          <w:szCs w:val="32"/>
        </w:rPr>
        <w:t>最高人民法院发布的</w:t>
      </w:r>
      <w:r w:rsidR="0040489A" w:rsidRPr="00C15B2C">
        <w:rPr>
          <w:rFonts w:ascii="仿宋" w:eastAsia="仿宋" w:hAnsi="仿宋" w:hint="eastAsia"/>
          <w:kern w:val="0"/>
          <w:sz w:val="32"/>
          <w:szCs w:val="32"/>
        </w:rPr>
        <w:t>人民</w:t>
      </w:r>
      <w:r w:rsidR="00D922DF" w:rsidRPr="00C15B2C">
        <w:rPr>
          <w:rFonts w:ascii="仿宋" w:eastAsia="仿宋" w:hAnsi="仿宋" w:hint="eastAsia"/>
          <w:kern w:val="0"/>
          <w:sz w:val="32"/>
          <w:szCs w:val="32"/>
        </w:rPr>
        <w:t>法院十大反不正当竞争典型案例</w:t>
      </w:r>
      <w:r w:rsidR="00234527" w:rsidRPr="00C15B2C">
        <w:rPr>
          <w:rFonts w:ascii="仿宋" w:eastAsia="仿宋" w:hAnsi="仿宋" w:hint="eastAsia"/>
          <w:kern w:val="0"/>
          <w:sz w:val="32"/>
          <w:szCs w:val="32"/>
        </w:rPr>
        <w:t>。</w:t>
      </w:r>
    </w:p>
    <w:p w14:paraId="276570BE" w14:textId="17AF205B" w:rsidR="004C55A6" w:rsidRPr="00C15B2C" w:rsidRDefault="008B41B8" w:rsidP="00F32899">
      <w:pPr>
        <w:spacing w:line="560" w:lineRule="exact"/>
        <w:ind w:firstLineChars="200" w:firstLine="640"/>
        <w:rPr>
          <w:rFonts w:ascii="仿宋" w:eastAsia="仿宋" w:hAnsi="仿宋"/>
          <w:sz w:val="32"/>
          <w:szCs w:val="32"/>
        </w:rPr>
      </w:pPr>
      <w:r w:rsidRPr="00F32899">
        <w:rPr>
          <w:rFonts w:ascii="黑体" w:eastAsia="黑体" w:hAnsi="黑体" w:hint="eastAsia"/>
          <w:sz w:val="32"/>
          <w:szCs w:val="32"/>
        </w:rPr>
        <w:t>注重加强</w:t>
      </w:r>
      <w:r w:rsidRPr="00F32899">
        <w:rPr>
          <w:rFonts w:ascii="黑体" w:eastAsia="黑体" w:hAnsi="黑体"/>
          <w:sz w:val="32"/>
          <w:szCs w:val="32"/>
        </w:rPr>
        <w:t>商标</w:t>
      </w:r>
      <w:r w:rsidR="004C55A6" w:rsidRPr="00F32899">
        <w:rPr>
          <w:rFonts w:ascii="黑体" w:eastAsia="黑体" w:hAnsi="黑体" w:hint="eastAsia"/>
          <w:sz w:val="32"/>
          <w:szCs w:val="32"/>
        </w:rPr>
        <w:t>保护，</w:t>
      </w:r>
      <w:r w:rsidRPr="00F32899">
        <w:rPr>
          <w:rFonts w:ascii="黑体" w:eastAsia="黑体" w:hAnsi="黑体" w:hint="eastAsia"/>
          <w:sz w:val="32"/>
          <w:szCs w:val="32"/>
        </w:rPr>
        <w:t>助推商标</w:t>
      </w:r>
      <w:r w:rsidRPr="00F32899">
        <w:rPr>
          <w:rFonts w:ascii="黑体" w:eastAsia="黑体" w:hAnsi="黑体"/>
          <w:sz w:val="32"/>
          <w:szCs w:val="32"/>
        </w:rPr>
        <w:t>品牌建设和商品贸易发展</w:t>
      </w:r>
      <w:r w:rsidR="004C55A6" w:rsidRPr="00F32899">
        <w:rPr>
          <w:rFonts w:ascii="黑体" w:eastAsia="黑体" w:hAnsi="黑体" w:hint="eastAsia"/>
          <w:sz w:val="32"/>
          <w:szCs w:val="32"/>
        </w:rPr>
        <w:t>。</w:t>
      </w:r>
      <w:r w:rsidR="00246F35" w:rsidRPr="00C15B2C">
        <w:rPr>
          <w:rFonts w:ascii="仿宋" w:eastAsia="仿宋" w:hAnsi="仿宋" w:cs="仿宋_GB2312" w:hint="eastAsia"/>
          <w:sz w:val="32"/>
          <w:szCs w:val="32"/>
        </w:rPr>
        <w:t>支持、</w:t>
      </w:r>
      <w:r w:rsidR="00030891" w:rsidRPr="00C15B2C">
        <w:rPr>
          <w:rFonts w:ascii="仿宋" w:eastAsia="仿宋" w:hAnsi="仿宋" w:cs="仿宋_GB2312" w:hint="eastAsia"/>
          <w:sz w:val="32"/>
          <w:szCs w:val="32"/>
        </w:rPr>
        <w:t>引导各类市场主体实施</w:t>
      </w:r>
      <w:r w:rsidR="00130989" w:rsidRPr="00C15B2C">
        <w:rPr>
          <w:rFonts w:ascii="仿宋" w:eastAsia="仿宋" w:hAnsi="仿宋" w:cs="仿宋_GB2312" w:hint="eastAsia"/>
          <w:sz w:val="32"/>
          <w:szCs w:val="32"/>
        </w:rPr>
        <w:t>商标</w:t>
      </w:r>
      <w:r w:rsidR="00030891" w:rsidRPr="00C15B2C">
        <w:rPr>
          <w:rFonts w:ascii="仿宋" w:eastAsia="仿宋" w:hAnsi="仿宋" w:cs="仿宋_GB2312" w:hint="eastAsia"/>
          <w:sz w:val="32"/>
          <w:szCs w:val="32"/>
        </w:rPr>
        <w:t>战略，切实增强</w:t>
      </w:r>
      <w:r w:rsidR="00246F35" w:rsidRPr="00C15B2C">
        <w:rPr>
          <w:rFonts w:ascii="仿宋" w:eastAsia="仿宋" w:hAnsi="仿宋" w:cs="仿宋_GB2312" w:hint="eastAsia"/>
          <w:sz w:val="32"/>
          <w:szCs w:val="32"/>
        </w:rPr>
        <w:t>品牌</w:t>
      </w:r>
      <w:r w:rsidR="00030891" w:rsidRPr="00C15B2C">
        <w:rPr>
          <w:rFonts w:ascii="仿宋" w:eastAsia="仿宋" w:hAnsi="仿宋" w:cs="仿宋_GB2312" w:hint="eastAsia"/>
          <w:sz w:val="32"/>
          <w:szCs w:val="32"/>
        </w:rPr>
        <w:t>影响力和辨识度。</w:t>
      </w:r>
      <w:r w:rsidR="00B9610E" w:rsidRPr="00C15B2C">
        <w:rPr>
          <w:rFonts w:ascii="仿宋" w:eastAsia="仿宋" w:hAnsi="仿宋" w:hint="eastAsia"/>
          <w:sz w:val="32"/>
          <w:szCs w:val="32"/>
        </w:rPr>
        <w:t>加强优质农产品地理标志保护</w:t>
      </w:r>
      <w:r w:rsidR="007A2E91" w:rsidRPr="00C15B2C">
        <w:rPr>
          <w:rFonts w:ascii="仿宋" w:eastAsia="仿宋" w:hAnsi="仿宋" w:hint="eastAsia"/>
          <w:sz w:val="32"/>
          <w:szCs w:val="32"/>
        </w:rPr>
        <w:t>，</w:t>
      </w:r>
      <w:r w:rsidR="00B9610E" w:rsidRPr="00C15B2C">
        <w:rPr>
          <w:rFonts w:ascii="仿宋" w:eastAsia="仿宋" w:hAnsi="仿宋" w:cs="仿宋_GB2312" w:hint="eastAsia"/>
          <w:sz w:val="32"/>
          <w:szCs w:val="32"/>
        </w:rPr>
        <w:t>依法审理</w:t>
      </w:r>
      <w:r w:rsidR="0087673E" w:rsidRPr="00C15B2C">
        <w:rPr>
          <w:rFonts w:ascii="仿宋" w:eastAsia="仿宋" w:hAnsi="仿宋" w:cs="仿宋_GB2312" w:hint="eastAsia"/>
          <w:sz w:val="32"/>
          <w:szCs w:val="32"/>
        </w:rPr>
        <w:t>涉“</w:t>
      </w:r>
      <w:r w:rsidR="00B9610E" w:rsidRPr="00C15B2C">
        <w:rPr>
          <w:rFonts w:ascii="仿宋" w:eastAsia="仿宋" w:hAnsi="仿宋" w:cs="仿宋_GB2312" w:hint="eastAsia"/>
          <w:sz w:val="32"/>
          <w:szCs w:val="32"/>
        </w:rPr>
        <w:t>景德镇</w:t>
      </w:r>
      <w:r w:rsidR="0087673E" w:rsidRPr="00C15B2C">
        <w:rPr>
          <w:rFonts w:ascii="仿宋" w:eastAsia="仿宋" w:hAnsi="仿宋" w:cs="仿宋_GB2312" w:hint="eastAsia"/>
          <w:sz w:val="32"/>
          <w:szCs w:val="32"/>
        </w:rPr>
        <w:t>”</w:t>
      </w:r>
      <w:r w:rsidR="00B9610E" w:rsidRPr="00C15B2C">
        <w:rPr>
          <w:rFonts w:ascii="仿宋" w:eastAsia="仿宋" w:hAnsi="仿宋" w:hint="eastAsia"/>
          <w:sz w:val="32"/>
          <w:szCs w:val="32"/>
        </w:rPr>
        <w:t>“西</w:t>
      </w:r>
      <w:r w:rsidR="00B9610E" w:rsidRPr="00C15B2C">
        <w:rPr>
          <w:rFonts w:ascii="仿宋" w:eastAsia="仿宋" w:hAnsi="仿宋" w:hint="eastAsia"/>
          <w:sz w:val="32"/>
          <w:szCs w:val="32"/>
        </w:rPr>
        <w:lastRenderedPageBreak/>
        <w:t>湖龙井</w:t>
      </w:r>
      <w:r w:rsidR="0087673E" w:rsidRPr="00C15B2C">
        <w:rPr>
          <w:rFonts w:ascii="仿宋" w:eastAsia="仿宋" w:hAnsi="仿宋" w:hint="eastAsia"/>
          <w:sz w:val="32"/>
          <w:szCs w:val="32"/>
        </w:rPr>
        <w:t>”</w:t>
      </w:r>
      <w:r w:rsidR="00B9610E" w:rsidRPr="00C15B2C">
        <w:rPr>
          <w:rFonts w:ascii="仿宋" w:eastAsia="仿宋" w:hAnsi="仿宋" w:cs="仿宋_GB2312" w:hint="eastAsia"/>
          <w:sz w:val="32"/>
          <w:szCs w:val="32"/>
        </w:rPr>
        <w:t>“霍山石斛”“舟山大黄鱼”</w:t>
      </w:r>
      <w:r w:rsidR="00B9610E" w:rsidRPr="00C15B2C">
        <w:rPr>
          <w:rFonts w:ascii="仿宋" w:eastAsia="仿宋" w:hAnsi="仿宋" w:hint="eastAsia"/>
          <w:sz w:val="32"/>
          <w:szCs w:val="32"/>
        </w:rPr>
        <w:t>等地</w:t>
      </w:r>
      <w:r w:rsidR="00B9610E" w:rsidRPr="00C15B2C">
        <w:rPr>
          <w:rFonts w:ascii="仿宋" w:eastAsia="仿宋" w:hAnsi="仿宋" w:cs="仿宋_GB2312" w:hint="eastAsia"/>
          <w:sz w:val="32"/>
          <w:szCs w:val="32"/>
        </w:rPr>
        <w:t>理标志侵权案，保障区域特色经济发展，服务乡村振兴</w:t>
      </w:r>
      <w:r w:rsidR="00246F35" w:rsidRPr="00C15B2C">
        <w:rPr>
          <w:rFonts w:ascii="仿宋" w:eastAsia="仿宋" w:hAnsi="仿宋" w:cs="仿宋_GB2312" w:hint="eastAsia"/>
          <w:sz w:val="32"/>
          <w:szCs w:val="32"/>
        </w:rPr>
        <w:t>战略实施</w:t>
      </w:r>
      <w:r w:rsidR="00B9610E" w:rsidRPr="00C15B2C">
        <w:rPr>
          <w:rFonts w:ascii="仿宋" w:eastAsia="仿宋" w:hAnsi="仿宋" w:cs="仿宋_GB2312" w:hint="eastAsia"/>
          <w:sz w:val="32"/>
          <w:szCs w:val="32"/>
        </w:rPr>
        <w:t>。</w:t>
      </w:r>
      <w:r w:rsidR="002932F2" w:rsidRPr="00C15B2C">
        <w:rPr>
          <w:rFonts w:ascii="仿宋" w:eastAsia="仿宋" w:hAnsi="仿宋" w:hint="eastAsia"/>
          <w:sz w:val="32"/>
          <w:szCs w:val="32"/>
        </w:rPr>
        <w:t>加强</w:t>
      </w:r>
      <w:r w:rsidR="002932F2" w:rsidRPr="00C15B2C">
        <w:rPr>
          <w:rFonts w:ascii="仿宋" w:eastAsia="仿宋" w:hAnsi="仿宋" w:cs="仿宋_GB2312" w:hint="eastAsia"/>
          <w:sz w:val="32"/>
          <w:szCs w:val="32"/>
        </w:rPr>
        <w:t>驰名商标司法保护</w:t>
      </w:r>
      <w:r w:rsidR="005A5841" w:rsidRPr="00C15B2C">
        <w:rPr>
          <w:rFonts w:ascii="仿宋" w:eastAsia="仿宋" w:hAnsi="仿宋" w:cs="仿宋_GB2312" w:hint="eastAsia"/>
          <w:sz w:val="32"/>
          <w:szCs w:val="32"/>
        </w:rPr>
        <w:t>，</w:t>
      </w:r>
      <w:r w:rsidR="00057425" w:rsidRPr="00C15B2C">
        <w:rPr>
          <w:rFonts w:ascii="仿宋" w:eastAsia="仿宋" w:hAnsi="仿宋" w:cs="仿宋_GB2312" w:hint="eastAsia"/>
          <w:sz w:val="32"/>
          <w:szCs w:val="32"/>
        </w:rPr>
        <w:t>充分尊重知名品牌的市场价值，</w:t>
      </w:r>
      <w:r w:rsidR="00B9610E" w:rsidRPr="00C15B2C">
        <w:rPr>
          <w:rFonts w:ascii="仿宋" w:eastAsia="仿宋" w:hAnsi="仿宋" w:cs="仿宋_GB2312" w:hint="eastAsia"/>
          <w:sz w:val="32"/>
          <w:szCs w:val="32"/>
        </w:rPr>
        <w:t>个案认定“甘李”“元祖”</w:t>
      </w:r>
      <w:r w:rsidR="00057425" w:rsidRPr="00C15B2C">
        <w:rPr>
          <w:rFonts w:ascii="仿宋" w:eastAsia="仿宋" w:hAnsi="仿宋" w:cs="仿宋_GB2312" w:hint="eastAsia"/>
          <w:sz w:val="32"/>
          <w:szCs w:val="32"/>
        </w:rPr>
        <w:t>“海天”等驰名商标并予以跨类保护。</w:t>
      </w:r>
      <w:r w:rsidR="002B0100" w:rsidRPr="00C15B2C">
        <w:rPr>
          <w:rFonts w:ascii="仿宋" w:eastAsia="仿宋" w:hAnsi="仿宋" w:hint="eastAsia"/>
          <w:sz w:val="32"/>
          <w:szCs w:val="32"/>
        </w:rPr>
        <w:t>加大惩罚性赔偿适用力度，</w:t>
      </w:r>
      <w:r w:rsidR="00057425" w:rsidRPr="00C15B2C">
        <w:rPr>
          <w:rFonts w:ascii="仿宋" w:eastAsia="仿宋" w:hAnsi="仿宋" w:hint="eastAsia"/>
          <w:sz w:val="32"/>
          <w:szCs w:val="32"/>
        </w:rPr>
        <w:t>强化对重复侵权、恶意侵权等严重侵权行为的惩处，</w:t>
      </w:r>
      <w:r w:rsidR="004C55A6" w:rsidRPr="00C15B2C">
        <w:rPr>
          <w:rFonts w:ascii="仿宋" w:eastAsia="仿宋" w:hAnsi="仿宋" w:hint="eastAsia"/>
          <w:sz w:val="32"/>
          <w:szCs w:val="32"/>
        </w:rPr>
        <w:t>在涉胰岛素创新性生物药商标侵权及不正当竞争案中，考虑惩罚性赔偿因素</w:t>
      </w:r>
      <w:r w:rsidRPr="00C15B2C">
        <w:rPr>
          <w:rFonts w:ascii="仿宋" w:eastAsia="仿宋" w:hAnsi="仿宋" w:hint="eastAsia"/>
          <w:sz w:val="32"/>
          <w:szCs w:val="32"/>
        </w:rPr>
        <w:t>确定</w:t>
      </w:r>
      <w:r w:rsidR="004C55A6" w:rsidRPr="00C15B2C">
        <w:rPr>
          <w:rFonts w:ascii="仿宋" w:eastAsia="仿宋" w:hAnsi="仿宋"/>
          <w:sz w:val="32"/>
          <w:szCs w:val="32"/>
        </w:rPr>
        <w:t>6000</w:t>
      </w:r>
      <w:r w:rsidR="002C4983" w:rsidRPr="00C15B2C">
        <w:rPr>
          <w:rFonts w:ascii="仿宋" w:eastAsia="仿宋" w:hAnsi="仿宋" w:hint="eastAsia"/>
          <w:sz w:val="32"/>
          <w:szCs w:val="32"/>
        </w:rPr>
        <w:t>多</w:t>
      </w:r>
      <w:r w:rsidR="004C55A6" w:rsidRPr="00C15B2C">
        <w:rPr>
          <w:rFonts w:ascii="仿宋" w:eastAsia="仿宋" w:hAnsi="仿宋" w:hint="eastAsia"/>
          <w:sz w:val="32"/>
          <w:szCs w:val="32"/>
        </w:rPr>
        <w:t>万元赔偿额</w:t>
      </w:r>
      <w:r w:rsidR="001F485F" w:rsidRPr="00C15B2C">
        <w:rPr>
          <w:rFonts w:ascii="仿宋" w:eastAsia="仿宋" w:hAnsi="仿宋" w:hint="eastAsia"/>
          <w:sz w:val="32"/>
          <w:szCs w:val="32"/>
        </w:rPr>
        <w:t>，创</w:t>
      </w:r>
      <w:r w:rsidR="001B5AAD" w:rsidRPr="00C15B2C">
        <w:rPr>
          <w:rFonts w:ascii="仿宋" w:eastAsia="仿宋" w:hAnsi="仿宋" w:hint="eastAsia"/>
          <w:sz w:val="32"/>
          <w:szCs w:val="32"/>
        </w:rPr>
        <w:t>苏州</w:t>
      </w:r>
      <w:r w:rsidR="00D76AA8" w:rsidRPr="00C15B2C">
        <w:rPr>
          <w:rFonts w:ascii="仿宋" w:eastAsia="仿宋" w:hAnsi="仿宋" w:hint="eastAsia"/>
          <w:sz w:val="32"/>
          <w:szCs w:val="32"/>
        </w:rPr>
        <w:t>法院</w:t>
      </w:r>
      <w:r w:rsidR="001F485F" w:rsidRPr="00C15B2C">
        <w:rPr>
          <w:rFonts w:ascii="仿宋" w:eastAsia="仿宋" w:hAnsi="仿宋" w:hint="eastAsia"/>
          <w:sz w:val="32"/>
          <w:szCs w:val="32"/>
        </w:rPr>
        <w:t>最高判赔额</w:t>
      </w:r>
      <w:r w:rsidR="008E13D4" w:rsidRPr="00C15B2C">
        <w:rPr>
          <w:rFonts w:ascii="仿宋" w:eastAsia="仿宋" w:hAnsi="仿宋" w:hint="eastAsia"/>
          <w:sz w:val="32"/>
          <w:szCs w:val="32"/>
        </w:rPr>
        <w:t>记录</w:t>
      </w:r>
      <w:r w:rsidR="004C55A6" w:rsidRPr="00C15B2C">
        <w:rPr>
          <w:rFonts w:ascii="仿宋" w:eastAsia="仿宋" w:hAnsi="仿宋" w:hint="eastAsia"/>
          <w:sz w:val="32"/>
          <w:szCs w:val="32"/>
        </w:rPr>
        <w:t>。</w:t>
      </w:r>
      <w:r w:rsidR="00B9610E" w:rsidRPr="00C15B2C">
        <w:rPr>
          <w:rFonts w:ascii="仿宋" w:eastAsia="仿宋" w:hAnsi="仿宋" w:hint="eastAsia"/>
          <w:sz w:val="32"/>
          <w:szCs w:val="32"/>
        </w:rPr>
        <w:t>坚持知识产权市场价值导向，多角度、全方位弥补权利人损失，在涉稳健商标侵权及不正当竞争纠纷案中探索损害赔偿计算新模式，省内首次运用</w:t>
      </w:r>
      <w:r w:rsidR="0087673E" w:rsidRPr="00C15B2C">
        <w:rPr>
          <w:rFonts w:ascii="仿宋" w:eastAsia="仿宋" w:hAnsi="仿宋" w:hint="eastAsia"/>
          <w:sz w:val="32"/>
          <w:szCs w:val="32"/>
        </w:rPr>
        <w:t>“侵权获利+惩罚性赔偿+法定赔偿”的综合计算方式</w:t>
      </w:r>
      <w:r w:rsidR="00B9610E" w:rsidRPr="00C15B2C">
        <w:rPr>
          <w:rFonts w:ascii="仿宋" w:eastAsia="仿宋" w:hAnsi="仿宋" w:hint="eastAsia"/>
          <w:sz w:val="32"/>
          <w:szCs w:val="32"/>
        </w:rPr>
        <w:t>确定侵权损害赔偿额。</w:t>
      </w:r>
    </w:p>
    <w:p w14:paraId="0FDDAC77" w14:textId="282994A4" w:rsidR="00D024DF" w:rsidRPr="00C15B2C" w:rsidRDefault="008D02DE" w:rsidP="00F32899">
      <w:pPr>
        <w:spacing w:line="560" w:lineRule="exact"/>
        <w:ind w:firstLineChars="200" w:firstLine="640"/>
        <w:rPr>
          <w:rFonts w:ascii="仿宋" w:eastAsia="仿宋" w:hAnsi="仿宋"/>
          <w:sz w:val="32"/>
          <w:szCs w:val="32"/>
        </w:rPr>
      </w:pPr>
      <w:r w:rsidRPr="00F32899">
        <w:rPr>
          <w:rFonts w:ascii="黑体" w:eastAsia="黑体" w:hAnsi="黑体" w:hint="eastAsia"/>
          <w:sz w:val="32"/>
          <w:szCs w:val="32"/>
        </w:rPr>
        <w:t>注重</w:t>
      </w:r>
      <w:r w:rsidR="009A231C" w:rsidRPr="00F32899">
        <w:rPr>
          <w:rFonts w:ascii="黑体" w:eastAsia="黑体" w:hAnsi="黑体" w:hint="eastAsia"/>
          <w:sz w:val="32"/>
          <w:szCs w:val="32"/>
        </w:rPr>
        <w:t>加强版权保护</w:t>
      </w:r>
      <w:r w:rsidR="00D024DF" w:rsidRPr="00F32899">
        <w:rPr>
          <w:rFonts w:ascii="黑体" w:eastAsia="黑体" w:hAnsi="黑体" w:hint="eastAsia"/>
          <w:sz w:val="32"/>
          <w:szCs w:val="32"/>
        </w:rPr>
        <w:t>，促进文化</w:t>
      </w:r>
      <w:r w:rsidR="00777369" w:rsidRPr="00F32899">
        <w:rPr>
          <w:rFonts w:ascii="黑体" w:eastAsia="黑体" w:hAnsi="黑体" w:hint="eastAsia"/>
          <w:sz w:val="32"/>
          <w:szCs w:val="32"/>
        </w:rPr>
        <w:t>产业</w:t>
      </w:r>
      <w:r w:rsidR="00D024DF" w:rsidRPr="00F32899">
        <w:rPr>
          <w:rFonts w:ascii="黑体" w:eastAsia="黑体" w:hAnsi="黑体" w:hint="eastAsia"/>
          <w:sz w:val="32"/>
          <w:szCs w:val="32"/>
        </w:rPr>
        <w:t>繁荣</w:t>
      </w:r>
      <w:r w:rsidR="00777369" w:rsidRPr="00F32899">
        <w:rPr>
          <w:rFonts w:ascii="黑体" w:eastAsia="黑体" w:hAnsi="黑体" w:hint="eastAsia"/>
          <w:sz w:val="32"/>
          <w:szCs w:val="32"/>
        </w:rPr>
        <w:t>发展</w:t>
      </w:r>
      <w:r w:rsidR="00D024DF" w:rsidRPr="00F32899">
        <w:rPr>
          <w:rFonts w:ascii="黑体" w:eastAsia="黑体" w:hAnsi="黑体" w:hint="eastAsia"/>
          <w:sz w:val="32"/>
          <w:szCs w:val="32"/>
        </w:rPr>
        <w:t>。</w:t>
      </w:r>
      <w:r w:rsidR="00CD0CF4" w:rsidRPr="00C15B2C">
        <w:rPr>
          <w:rFonts w:ascii="仿宋" w:eastAsia="仿宋" w:hAnsi="仿宋" w:hint="eastAsia"/>
          <w:sz w:val="32"/>
          <w:szCs w:val="32"/>
        </w:rPr>
        <w:t>加强涉传统文化知识产权保护</w:t>
      </w:r>
      <w:r w:rsidR="00CE2C32" w:rsidRPr="00C15B2C">
        <w:rPr>
          <w:rFonts w:ascii="仿宋" w:eastAsia="仿宋" w:hAnsi="仿宋" w:hint="eastAsia"/>
          <w:sz w:val="32"/>
          <w:szCs w:val="32"/>
        </w:rPr>
        <w:t>，</w:t>
      </w:r>
      <w:r w:rsidR="00503FD3" w:rsidRPr="00C15B2C">
        <w:rPr>
          <w:rFonts w:ascii="仿宋" w:eastAsia="仿宋" w:hAnsi="仿宋" w:cs="仿宋_GB2312" w:hint="eastAsia"/>
          <w:sz w:val="32"/>
          <w:szCs w:val="32"/>
        </w:rPr>
        <w:t>关注数字经济背景下“苏工苏作”等苏州特色非遗文化的可版权性</w:t>
      </w:r>
      <w:r w:rsidR="00434667" w:rsidRPr="00C15B2C">
        <w:rPr>
          <w:rFonts w:ascii="仿宋" w:eastAsia="仿宋" w:hAnsi="仿宋" w:cs="仿宋_GB2312" w:hint="eastAsia"/>
          <w:sz w:val="32"/>
          <w:szCs w:val="32"/>
        </w:rPr>
        <w:t>。在</w:t>
      </w:r>
      <w:r w:rsidR="00D024DF" w:rsidRPr="00C15B2C">
        <w:rPr>
          <w:rFonts w:ascii="仿宋" w:eastAsia="仿宋" w:hAnsi="仿宋" w:hint="eastAsia"/>
          <w:sz w:val="32"/>
          <w:szCs w:val="32"/>
        </w:rPr>
        <w:t>涉玉雕著作权侵权纠纷案</w:t>
      </w:r>
      <w:r w:rsidR="00434667" w:rsidRPr="00C15B2C">
        <w:rPr>
          <w:rFonts w:ascii="仿宋" w:eastAsia="仿宋" w:hAnsi="仿宋" w:hint="eastAsia"/>
          <w:sz w:val="32"/>
          <w:szCs w:val="32"/>
        </w:rPr>
        <w:t>中</w:t>
      </w:r>
      <w:r w:rsidR="00D024DF" w:rsidRPr="00C15B2C">
        <w:rPr>
          <w:rFonts w:ascii="仿宋" w:eastAsia="仿宋" w:hAnsi="仿宋" w:hint="eastAsia"/>
          <w:sz w:val="32"/>
          <w:szCs w:val="32"/>
        </w:rPr>
        <w:t>，秉持玉雕再创作作品构成创新性表达的裁判理念，</w:t>
      </w:r>
      <w:r w:rsidR="00863F8F" w:rsidRPr="00C15B2C">
        <w:rPr>
          <w:rFonts w:ascii="仿宋" w:eastAsia="仿宋" w:hAnsi="仿宋" w:hint="eastAsia"/>
          <w:sz w:val="32"/>
          <w:szCs w:val="32"/>
        </w:rPr>
        <w:t>在兼顾原作品权利人和手工艺人利益诉求的同时，</w:t>
      </w:r>
      <w:r w:rsidR="00434667" w:rsidRPr="00C15B2C">
        <w:rPr>
          <w:rFonts w:ascii="仿宋" w:eastAsia="仿宋" w:hAnsi="仿宋" w:hint="eastAsia"/>
          <w:sz w:val="32"/>
          <w:szCs w:val="32"/>
        </w:rPr>
        <w:t>促成</w:t>
      </w:r>
      <w:r w:rsidR="00D024DF" w:rsidRPr="00C15B2C">
        <w:rPr>
          <w:rFonts w:ascii="仿宋" w:eastAsia="仿宋" w:hAnsi="仿宋" w:hint="eastAsia"/>
          <w:sz w:val="32"/>
          <w:szCs w:val="32"/>
        </w:rPr>
        <w:t>双方就已诉及未诉争议一揽子达成和解，推动传统文化创造性转化和创新性发展。紧扣市委市政府</w:t>
      </w:r>
      <w:r w:rsidR="00351345" w:rsidRPr="00C15B2C">
        <w:rPr>
          <w:rFonts w:ascii="仿宋" w:eastAsia="仿宋" w:hAnsi="仿宋" w:hint="eastAsia"/>
          <w:sz w:val="32"/>
          <w:szCs w:val="32"/>
        </w:rPr>
        <w:t>关于</w:t>
      </w:r>
      <w:r w:rsidR="00D024DF" w:rsidRPr="00C15B2C">
        <w:rPr>
          <w:rFonts w:ascii="仿宋" w:eastAsia="仿宋" w:hAnsi="仿宋" w:hint="eastAsia"/>
          <w:sz w:val="32"/>
          <w:szCs w:val="32"/>
        </w:rPr>
        <w:t>推动文化产业高质量发展的决策部署，积极调研走访刺绣、木雕、纺织博物馆等代表性企业及</w:t>
      </w:r>
      <w:r w:rsidR="00655148" w:rsidRPr="00C15B2C">
        <w:rPr>
          <w:rFonts w:ascii="仿宋" w:eastAsia="仿宋" w:hAnsi="仿宋" w:hint="eastAsia"/>
          <w:sz w:val="32"/>
          <w:szCs w:val="32"/>
        </w:rPr>
        <w:t>非遗</w:t>
      </w:r>
      <w:r w:rsidR="00D024DF" w:rsidRPr="00C15B2C">
        <w:rPr>
          <w:rFonts w:ascii="仿宋" w:eastAsia="仿宋" w:hAnsi="仿宋" w:hint="eastAsia"/>
          <w:sz w:val="32"/>
          <w:szCs w:val="32"/>
        </w:rPr>
        <w:t>传承人</w:t>
      </w:r>
      <w:r w:rsidR="00863F8F" w:rsidRPr="00C15B2C">
        <w:rPr>
          <w:rFonts w:ascii="仿宋" w:eastAsia="仿宋" w:hAnsi="仿宋" w:hint="eastAsia"/>
          <w:sz w:val="32"/>
          <w:szCs w:val="32"/>
        </w:rPr>
        <w:t>，</w:t>
      </w:r>
      <w:r w:rsidR="00012387" w:rsidRPr="00C15B2C">
        <w:rPr>
          <w:rFonts w:ascii="仿宋" w:eastAsia="仿宋" w:hAnsi="仿宋" w:hint="eastAsia"/>
          <w:sz w:val="32"/>
          <w:szCs w:val="32"/>
        </w:rPr>
        <w:t>组织</w:t>
      </w:r>
      <w:r w:rsidR="00D024DF" w:rsidRPr="00C15B2C">
        <w:rPr>
          <w:rFonts w:ascii="仿宋" w:eastAsia="仿宋" w:hAnsi="仿宋" w:hint="eastAsia"/>
          <w:sz w:val="32"/>
          <w:szCs w:val="32"/>
        </w:rPr>
        <w:t>召开传统文化保护研讨会，主动听取社会各界对于</w:t>
      </w:r>
      <w:r w:rsidR="00BE1E1F" w:rsidRPr="00C15B2C">
        <w:rPr>
          <w:rFonts w:ascii="仿宋" w:eastAsia="仿宋" w:hAnsi="仿宋" w:hint="eastAsia"/>
          <w:sz w:val="32"/>
          <w:szCs w:val="32"/>
        </w:rPr>
        <w:t>传统文化</w:t>
      </w:r>
      <w:r w:rsidR="00012387" w:rsidRPr="00C15B2C">
        <w:rPr>
          <w:rFonts w:ascii="仿宋" w:eastAsia="仿宋" w:hAnsi="仿宋" w:hint="eastAsia"/>
          <w:sz w:val="32"/>
          <w:szCs w:val="32"/>
        </w:rPr>
        <w:t>司法</w:t>
      </w:r>
      <w:r w:rsidR="00BE1E1F" w:rsidRPr="00C15B2C">
        <w:rPr>
          <w:rFonts w:ascii="仿宋" w:eastAsia="仿宋" w:hAnsi="仿宋" w:hint="eastAsia"/>
          <w:sz w:val="32"/>
          <w:szCs w:val="32"/>
        </w:rPr>
        <w:t>保护的意见建议</w:t>
      </w:r>
      <w:r w:rsidR="0056437A" w:rsidRPr="00C15B2C">
        <w:rPr>
          <w:rFonts w:ascii="仿宋" w:eastAsia="仿宋" w:hAnsi="仿宋" w:hint="eastAsia"/>
          <w:sz w:val="32"/>
          <w:szCs w:val="32"/>
        </w:rPr>
        <w:t>。</w:t>
      </w:r>
      <w:r w:rsidR="00D024DF" w:rsidRPr="00C15B2C">
        <w:rPr>
          <w:rFonts w:ascii="仿宋" w:eastAsia="仿宋" w:hAnsi="仿宋" w:hint="eastAsia"/>
          <w:sz w:val="32"/>
          <w:szCs w:val="32"/>
        </w:rPr>
        <w:t>梳理整合涉江南文化保护典型案例，拍摄完成《最是江南好时光》苏州法院知识产权司法保护时光影像系列纪录片。</w:t>
      </w:r>
      <w:r w:rsidR="00503FD3" w:rsidRPr="00C15B2C">
        <w:rPr>
          <w:rFonts w:ascii="仿宋" w:eastAsia="仿宋" w:hAnsi="仿宋" w:hint="eastAsia"/>
          <w:sz w:val="32"/>
          <w:szCs w:val="32"/>
        </w:rPr>
        <w:t>加强</w:t>
      </w:r>
      <w:r w:rsidR="00CD0CF4" w:rsidRPr="00C15B2C">
        <w:rPr>
          <w:rFonts w:ascii="仿宋" w:eastAsia="仿宋" w:hAnsi="仿宋" w:hint="eastAsia"/>
          <w:sz w:val="32"/>
          <w:szCs w:val="32"/>
        </w:rPr>
        <w:lastRenderedPageBreak/>
        <w:t>新业态</w:t>
      </w:r>
      <w:r w:rsidR="0093267B" w:rsidRPr="00C15B2C">
        <w:rPr>
          <w:rFonts w:ascii="仿宋" w:eastAsia="仿宋" w:hAnsi="仿宋" w:hint="eastAsia"/>
          <w:sz w:val="32"/>
          <w:szCs w:val="32"/>
        </w:rPr>
        <w:t>、新领域版权司法保护，</w:t>
      </w:r>
      <w:r w:rsidR="004F6C7C" w:rsidRPr="00C15B2C">
        <w:rPr>
          <w:rFonts w:ascii="仿宋" w:eastAsia="仿宋" w:hAnsi="仿宋" w:hint="eastAsia"/>
          <w:sz w:val="32"/>
          <w:szCs w:val="32"/>
        </w:rPr>
        <w:t>审结一批涉开源软件</w:t>
      </w:r>
      <w:r w:rsidR="0093267B" w:rsidRPr="00C15B2C">
        <w:rPr>
          <w:rFonts w:ascii="仿宋" w:eastAsia="仿宋" w:hAnsi="仿宋" w:hint="eastAsia"/>
          <w:sz w:val="32"/>
          <w:szCs w:val="32"/>
        </w:rPr>
        <w:t>及涉《熊出没》《变形警车珀利》《海底小纵队》等影视作品卡通形象</w:t>
      </w:r>
      <w:r w:rsidR="00384F00" w:rsidRPr="00C15B2C">
        <w:rPr>
          <w:rFonts w:ascii="仿宋" w:eastAsia="仿宋" w:hAnsi="仿宋" w:hint="eastAsia"/>
          <w:sz w:val="32"/>
          <w:szCs w:val="32"/>
        </w:rPr>
        <w:t>著作权侵权</w:t>
      </w:r>
      <w:r w:rsidR="0087673E" w:rsidRPr="00C15B2C">
        <w:rPr>
          <w:rFonts w:ascii="仿宋" w:eastAsia="仿宋" w:hAnsi="仿宋" w:hint="eastAsia"/>
          <w:sz w:val="32"/>
          <w:szCs w:val="32"/>
        </w:rPr>
        <w:t>案</w:t>
      </w:r>
      <w:r w:rsidR="00384F00" w:rsidRPr="00C15B2C">
        <w:rPr>
          <w:rFonts w:ascii="仿宋" w:eastAsia="仿宋" w:hAnsi="仿宋" w:hint="eastAsia"/>
          <w:sz w:val="32"/>
          <w:szCs w:val="32"/>
        </w:rPr>
        <w:t>，</w:t>
      </w:r>
      <w:r w:rsidR="002C4983" w:rsidRPr="00C15B2C">
        <w:rPr>
          <w:rFonts w:ascii="仿宋" w:eastAsia="仿宋" w:hAnsi="仿宋" w:hint="eastAsia"/>
          <w:sz w:val="32"/>
          <w:szCs w:val="32"/>
        </w:rPr>
        <w:t>积极</w:t>
      </w:r>
      <w:r w:rsidR="0087673E" w:rsidRPr="00C15B2C">
        <w:rPr>
          <w:rFonts w:ascii="仿宋" w:eastAsia="仿宋" w:hAnsi="仿宋" w:hint="eastAsia"/>
          <w:sz w:val="32"/>
          <w:szCs w:val="32"/>
        </w:rPr>
        <w:t>促进</w:t>
      </w:r>
      <w:r w:rsidR="00A95054" w:rsidRPr="00C15B2C">
        <w:rPr>
          <w:rFonts w:ascii="仿宋" w:eastAsia="仿宋" w:hAnsi="仿宋" w:hint="eastAsia"/>
          <w:sz w:val="32"/>
          <w:szCs w:val="32"/>
        </w:rPr>
        <w:t>软件行业</w:t>
      </w:r>
      <w:r w:rsidR="0093267B" w:rsidRPr="00C15B2C">
        <w:rPr>
          <w:rFonts w:ascii="仿宋" w:eastAsia="仿宋" w:hAnsi="仿宋" w:hint="eastAsia"/>
          <w:sz w:val="32"/>
          <w:szCs w:val="32"/>
        </w:rPr>
        <w:t>和文创产业健康</w:t>
      </w:r>
      <w:r w:rsidR="00A95054" w:rsidRPr="00C15B2C">
        <w:rPr>
          <w:rFonts w:ascii="仿宋" w:eastAsia="仿宋" w:hAnsi="仿宋" w:hint="eastAsia"/>
          <w:sz w:val="32"/>
          <w:szCs w:val="32"/>
        </w:rPr>
        <w:t>有序发展。</w:t>
      </w:r>
    </w:p>
    <w:p w14:paraId="354CF7E3" w14:textId="2FA2D79A" w:rsidR="00082B4C" w:rsidRPr="00C15B2C" w:rsidRDefault="008D02DE">
      <w:pPr>
        <w:spacing w:line="560" w:lineRule="exact"/>
        <w:ind w:firstLine="645"/>
        <w:rPr>
          <w:rFonts w:ascii="仿宋" w:eastAsia="仿宋" w:hAnsi="仿宋"/>
          <w:kern w:val="0"/>
          <w:sz w:val="32"/>
          <w:szCs w:val="32"/>
        </w:rPr>
      </w:pPr>
      <w:r w:rsidRPr="00F32899">
        <w:rPr>
          <w:rFonts w:ascii="黑体" w:eastAsia="黑体" w:hAnsi="黑体" w:hint="eastAsia"/>
          <w:sz w:val="32"/>
          <w:szCs w:val="32"/>
        </w:rPr>
        <w:t>注重依法</w:t>
      </w:r>
      <w:r w:rsidRPr="00F32899">
        <w:rPr>
          <w:rFonts w:ascii="黑体" w:eastAsia="黑体" w:hAnsi="黑体"/>
          <w:sz w:val="32"/>
          <w:szCs w:val="32"/>
        </w:rPr>
        <w:t>平等保护，</w:t>
      </w:r>
      <w:r w:rsidR="00B942AD" w:rsidRPr="00F32899">
        <w:rPr>
          <w:rFonts w:ascii="黑体" w:eastAsia="黑体" w:hAnsi="黑体" w:hint="eastAsia"/>
          <w:sz w:val="32"/>
          <w:szCs w:val="32"/>
        </w:rPr>
        <w:t>助力</w:t>
      </w:r>
      <w:r w:rsidR="00B942AD" w:rsidRPr="00F32899">
        <w:rPr>
          <w:rFonts w:ascii="黑体" w:eastAsia="黑体" w:hAnsi="黑体"/>
          <w:sz w:val="32"/>
          <w:szCs w:val="32"/>
        </w:rPr>
        <w:t>营造开放、公平、公正</w:t>
      </w:r>
      <w:r w:rsidR="00B942AD" w:rsidRPr="00F32899">
        <w:rPr>
          <w:rFonts w:ascii="黑体" w:eastAsia="黑体" w:hAnsi="黑体" w:hint="eastAsia"/>
          <w:sz w:val="32"/>
          <w:szCs w:val="32"/>
        </w:rPr>
        <w:t>、</w:t>
      </w:r>
      <w:r w:rsidR="00B942AD" w:rsidRPr="00F32899">
        <w:rPr>
          <w:rFonts w:ascii="黑体" w:eastAsia="黑体" w:hAnsi="黑体"/>
          <w:sz w:val="32"/>
          <w:szCs w:val="32"/>
        </w:rPr>
        <w:t>非歧视的营商环境。</w:t>
      </w:r>
      <w:r w:rsidR="00D87B0B" w:rsidRPr="00D87B0B">
        <w:rPr>
          <w:rFonts w:ascii="仿宋" w:eastAsia="仿宋" w:hAnsi="仿宋" w:hint="eastAsia"/>
          <w:sz w:val="32"/>
          <w:szCs w:val="32"/>
        </w:rPr>
        <w:t>审结涉德国高端</w:t>
      </w:r>
      <w:r w:rsidR="000C4A40">
        <w:rPr>
          <w:rFonts w:ascii="仿宋" w:eastAsia="仿宋" w:hAnsi="仿宋" w:hint="eastAsia"/>
          <w:sz w:val="32"/>
          <w:szCs w:val="32"/>
        </w:rPr>
        <w:t>家具品牌</w:t>
      </w:r>
      <w:r w:rsidR="00D87B0B" w:rsidRPr="00D87B0B">
        <w:rPr>
          <w:rFonts w:ascii="仿宋" w:eastAsia="仿宋" w:hAnsi="仿宋" w:hint="eastAsia"/>
          <w:sz w:val="32"/>
          <w:szCs w:val="32"/>
        </w:rPr>
        <w:t>“德禄”商标侵权及不正当竞争案，依法适用惩罚性赔偿</w:t>
      </w:r>
      <w:r w:rsidR="00D87B0B">
        <w:rPr>
          <w:rFonts w:ascii="仿宋" w:eastAsia="仿宋" w:hAnsi="仿宋" w:hint="eastAsia"/>
          <w:sz w:val="32"/>
          <w:szCs w:val="32"/>
        </w:rPr>
        <w:t>规则</w:t>
      </w:r>
      <w:r w:rsidR="00D87B0B" w:rsidRPr="00D87B0B">
        <w:rPr>
          <w:rFonts w:ascii="仿宋" w:eastAsia="仿宋" w:hAnsi="仿宋" w:hint="eastAsia"/>
          <w:sz w:val="32"/>
          <w:szCs w:val="32"/>
        </w:rPr>
        <w:t>支持权利人5000万元损害赔偿请求，系迄今为止外资企业在华获得判赔额最高的商标侵权案件，获新华网、《中国新闻周刊》等权威媒体宣传报道。</w:t>
      </w:r>
      <w:r w:rsidR="00D024DF" w:rsidRPr="00C15B2C">
        <w:rPr>
          <w:rFonts w:ascii="仿宋" w:eastAsia="仿宋" w:hAnsi="仿宋" w:hint="eastAsia"/>
          <w:sz w:val="32"/>
          <w:szCs w:val="32"/>
        </w:rPr>
        <w:t>审结涉世界玩具业巨头斯平玛斯特公司发明专利侵权案，依法适用举证妨碍规则判赔</w:t>
      </w:r>
      <w:r w:rsidR="00D024DF" w:rsidRPr="00C15B2C">
        <w:rPr>
          <w:rFonts w:ascii="仿宋" w:eastAsia="仿宋" w:hAnsi="仿宋"/>
          <w:sz w:val="32"/>
          <w:szCs w:val="32"/>
        </w:rPr>
        <w:t>1600</w:t>
      </w:r>
      <w:r w:rsidR="00AB6656" w:rsidRPr="00C15B2C">
        <w:rPr>
          <w:rFonts w:ascii="仿宋" w:eastAsia="仿宋" w:hAnsi="仿宋" w:hint="eastAsia"/>
          <w:sz w:val="32"/>
          <w:szCs w:val="32"/>
        </w:rPr>
        <w:t>余</w:t>
      </w:r>
      <w:r w:rsidR="00D024DF" w:rsidRPr="00C15B2C">
        <w:rPr>
          <w:rFonts w:ascii="仿宋" w:eastAsia="仿宋" w:hAnsi="仿宋" w:hint="eastAsia"/>
          <w:sz w:val="32"/>
          <w:szCs w:val="32"/>
        </w:rPr>
        <w:t>万元。</w:t>
      </w:r>
      <w:r w:rsidR="00CA27AC" w:rsidRPr="00C15B2C">
        <w:rPr>
          <w:rFonts w:ascii="仿宋" w:eastAsia="仿宋" w:hAnsi="仿宋" w:hint="eastAsia"/>
          <w:sz w:val="32"/>
          <w:szCs w:val="32"/>
        </w:rPr>
        <w:t>审结</w:t>
      </w:r>
      <w:r w:rsidR="00313F27" w:rsidRPr="00C15B2C">
        <w:rPr>
          <w:rFonts w:ascii="仿宋" w:eastAsia="仿宋" w:hAnsi="仿宋"/>
          <w:kern w:val="0"/>
          <w:sz w:val="32"/>
          <w:szCs w:val="32"/>
        </w:rPr>
        <w:t>VMI荷兰公司诉萨驰公司</w:t>
      </w:r>
      <w:r w:rsidR="00390CDF" w:rsidRPr="00C15B2C">
        <w:rPr>
          <w:rFonts w:ascii="仿宋" w:eastAsia="仿宋" w:hAnsi="仿宋" w:hint="eastAsia"/>
          <w:kern w:val="0"/>
          <w:sz w:val="32"/>
          <w:szCs w:val="32"/>
        </w:rPr>
        <w:t>专利侵权案，</w:t>
      </w:r>
      <w:r w:rsidR="00DB4D96" w:rsidRPr="00C15B2C">
        <w:rPr>
          <w:rFonts w:ascii="仿宋" w:eastAsia="仿宋" w:hAnsi="仿宋" w:hint="eastAsia"/>
          <w:kern w:val="0"/>
          <w:sz w:val="32"/>
          <w:szCs w:val="32"/>
        </w:rPr>
        <w:t>创设“故障率差值法”计算零部件专利技术对产品利润的贡献率，</w:t>
      </w:r>
      <w:r w:rsidR="00303943" w:rsidRPr="00C15B2C">
        <w:rPr>
          <w:rFonts w:ascii="仿宋" w:eastAsia="仿宋" w:hAnsi="仿宋" w:hint="eastAsia"/>
          <w:kern w:val="0"/>
          <w:sz w:val="32"/>
          <w:szCs w:val="32"/>
        </w:rPr>
        <w:t>有力破解复杂案件确定专利侵权损害赔偿难的问题</w:t>
      </w:r>
      <w:r w:rsidR="00484276">
        <w:rPr>
          <w:rFonts w:ascii="仿宋" w:eastAsia="仿宋" w:hAnsi="仿宋" w:hint="eastAsia"/>
          <w:kern w:val="0"/>
          <w:sz w:val="32"/>
          <w:szCs w:val="32"/>
        </w:rPr>
        <w:t>，该案入选中国法院50件典型知识产权案例。</w:t>
      </w:r>
      <w:r w:rsidR="00CC7EAA" w:rsidRPr="00C15B2C">
        <w:rPr>
          <w:rFonts w:ascii="仿宋" w:eastAsia="仿宋" w:hAnsi="仿宋" w:hint="eastAsia"/>
          <w:kern w:val="0"/>
          <w:sz w:val="32"/>
          <w:szCs w:val="32"/>
        </w:rPr>
        <w:t>原告</w:t>
      </w:r>
      <w:r w:rsidR="00390CDF" w:rsidRPr="00C15B2C">
        <w:rPr>
          <w:rFonts w:ascii="仿宋" w:eastAsia="仿宋" w:hAnsi="仿宋" w:hint="eastAsia"/>
          <w:kern w:val="0"/>
          <w:sz w:val="32"/>
          <w:szCs w:val="32"/>
        </w:rPr>
        <w:t>对苏州法院</w:t>
      </w:r>
      <w:r w:rsidR="00A139AD" w:rsidRPr="00C15B2C">
        <w:rPr>
          <w:rFonts w:ascii="仿宋" w:eastAsia="仿宋" w:hAnsi="仿宋" w:hint="eastAsia"/>
          <w:kern w:val="0"/>
          <w:sz w:val="32"/>
          <w:szCs w:val="32"/>
        </w:rPr>
        <w:t>秉持公平公正、同等待遇法治理念助力</w:t>
      </w:r>
      <w:r w:rsidR="009B58C5" w:rsidRPr="00C15B2C">
        <w:rPr>
          <w:rFonts w:ascii="仿宋" w:eastAsia="仿宋" w:hAnsi="仿宋" w:hint="eastAsia"/>
          <w:kern w:val="0"/>
          <w:sz w:val="32"/>
          <w:szCs w:val="32"/>
        </w:rPr>
        <w:t>优化</w:t>
      </w:r>
      <w:r w:rsidR="00A139AD" w:rsidRPr="00C15B2C">
        <w:rPr>
          <w:rFonts w:ascii="仿宋" w:eastAsia="仿宋" w:hAnsi="仿宋" w:hint="eastAsia"/>
          <w:kern w:val="0"/>
          <w:sz w:val="32"/>
          <w:szCs w:val="32"/>
        </w:rPr>
        <w:t>营商环境</w:t>
      </w:r>
      <w:r w:rsidR="009B58C5" w:rsidRPr="00C15B2C">
        <w:rPr>
          <w:rFonts w:ascii="仿宋" w:eastAsia="仿宋" w:hAnsi="仿宋" w:hint="eastAsia"/>
          <w:kern w:val="0"/>
          <w:sz w:val="32"/>
          <w:szCs w:val="32"/>
        </w:rPr>
        <w:t>的</w:t>
      </w:r>
      <w:r w:rsidR="00F61B14" w:rsidRPr="00C15B2C">
        <w:rPr>
          <w:rFonts w:ascii="仿宋" w:eastAsia="仿宋" w:hAnsi="仿宋" w:hint="eastAsia"/>
          <w:kern w:val="0"/>
          <w:sz w:val="32"/>
          <w:szCs w:val="32"/>
        </w:rPr>
        <w:t>做法</w:t>
      </w:r>
      <w:r w:rsidR="009B58C5" w:rsidRPr="00C15B2C">
        <w:rPr>
          <w:rFonts w:ascii="仿宋" w:eastAsia="仿宋" w:hAnsi="仿宋" w:hint="eastAsia"/>
          <w:kern w:val="0"/>
          <w:sz w:val="32"/>
          <w:szCs w:val="32"/>
        </w:rPr>
        <w:t>给予</w:t>
      </w:r>
      <w:r w:rsidR="00A139AD" w:rsidRPr="00C15B2C">
        <w:rPr>
          <w:rFonts w:ascii="仿宋" w:eastAsia="仿宋" w:hAnsi="仿宋" w:hint="eastAsia"/>
          <w:kern w:val="0"/>
          <w:sz w:val="32"/>
          <w:szCs w:val="32"/>
        </w:rPr>
        <w:t>高度评价</w:t>
      </w:r>
      <w:r w:rsidR="001277A6" w:rsidRPr="00C15B2C">
        <w:rPr>
          <w:rFonts w:ascii="仿宋" w:eastAsia="仿宋" w:hAnsi="仿宋" w:hint="eastAsia"/>
          <w:sz w:val="32"/>
          <w:szCs w:val="32"/>
        </w:rPr>
        <w:t>。</w:t>
      </w:r>
      <w:r w:rsidR="00384F00" w:rsidRPr="00C15B2C">
        <w:rPr>
          <w:rFonts w:ascii="仿宋" w:eastAsia="仿宋" w:hAnsi="仿宋" w:hint="eastAsia"/>
          <w:kern w:val="0"/>
          <w:sz w:val="32"/>
          <w:szCs w:val="32"/>
        </w:rPr>
        <w:t>审结</w:t>
      </w:r>
      <w:r w:rsidR="00082B4C" w:rsidRPr="00C15B2C">
        <w:rPr>
          <w:rFonts w:ascii="仿宋" w:eastAsia="仿宋" w:hAnsi="仿宋" w:hint="eastAsia"/>
          <w:kern w:val="0"/>
          <w:sz w:val="32"/>
          <w:szCs w:val="32"/>
        </w:rPr>
        <w:t>涉</w:t>
      </w:r>
      <w:r w:rsidR="007B769A" w:rsidRPr="00C15B2C">
        <w:rPr>
          <w:rFonts w:ascii="仿宋" w:eastAsia="仿宋" w:hAnsi="仿宋" w:hint="eastAsia"/>
          <w:kern w:val="0"/>
          <w:sz w:val="32"/>
          <w:szCs w:val="32"/>
        </w:rPr>
        <w:t>三强</w:t>
      </w:r>
      <w:r w:rsidR="00384F00" w:rsidRPr="00C15B2C">
        <w:rPr>
          <w:rFonts w:ascii="仿宋" w:eastAsia="仿宋" w:hAnsi="仿宋" w:hint="eastAsia"/>
          <w:kern w:val="0"/>
          <w:sz w:val="32"/>
          <w:szCs w:val="32"/>
        </w:rPr>
        <w:t>商标侵权及不正当竞争案</w:t>
      </w:r>
      <w:r w:rsidR="00082B4C" w:rsidRPr="00C15B2C">
        <w:rPr>
          <w:rFonts w:ascii="仿宋" w:eastAsia="仿宋" w:hAnsi="仿宋" w:hint="eastAsia"/>
          <w:kern w:val="0"/>
          <w:sz w:val="32"/>
          <w:szCs w:val="32"/>
        </w:rPr>
        <w:t>，</w:t>
      </w:r>
      <w:r w:rsidR="00082B4C" w:rsidRPr="00C15B2C">
        <w:rPr>
          <w:rFonts w:ascii="仿宋" w:eastAsia="仿宋" w:hAnsi="仿宋" w:cs="仿宋_GB2312" w:hint="eastAsia"/>
          <w:sz w:val="32"/>
          <w:szCs w:val="32"/>
        </w:rPr>
        <w:t>对</w:t>
      </w:r>
      <w:r w:rsidR="007B769A" w:rsidRPr="00C15B2C">
        <w:rPr>
          <w:rFonts w:ascii="仿宋" w:eastAsia="仿宋" w:hAnsi="仿宋" w:cs="仿宋_GB2312" w:hint="eastAsia"/>
          <w:sz w:val="32"/>
          <w:szCs w:val="32"/>
        </w:rPr>
        <w:t>假冒防疫口罩大量出口的</w:t>
      </w:r>
      <w:r w:rsidR="00082B4C" w:rsidRPr="00C15B2C">
        <w:rPr>
          <w:rFonts w:ascii="仿宋" w:eastAsia="仿宋" w:hAnsi="仿宋" w:cs="仿宋_GB2312" w:hint="eastAsia"/>
          <w:sz w:val="32"/>
          <w:szCs w:val="32"/>
        </w:rPr>
        <w:t>违法行为</w:t>
      </w:r>
      <w:r w:rsidR="00A139AD" w:rsidRPr="00C15B2C">
        <w:rPr>
          <w:rFonts w:ascii="仿宋" w:eastAsia="仿宋" w:hAnsi="仿宋" w:cs="仿宋_GB2312" w:hint="eastAsia"/>
          <w:sz w:val="32"/>
          <w:szCs w:val="32"/>
        </w:rPr>
        <w:t>加大</w:t>
      </w:r>
      <w:r w:rsidR="00082B4C" w:rsidRPr="00C15B2C">
        <w:rPr>
          <w:rFonts w:ascii="仿宋" w:eastAsia="仿宋" w:hAnsi="仿宋" w:cs="仿宋_GB2312" w:hint="eastAsia"/>
          <w:sz w:val="32"/>
          <w:szCs w:val="32"/>
        </w:rPr>
        <w:t>处罚力度，考虑惩罚性赔偿因素</w:t>
      </w:r>
      <w:r w:rsidR="00A139AD" w:rsidRPr="00C15B2C">
        <w:rPr>
          <w:rFonts w:ascii="仿宋" w:eastAsia="仿宋" w:hAnsi="仿宋" w:cs="仿宋_GB2312" w:hint="eastAsia"/>
          <w:sz w:val="32"/>
          <w:szCs w:val="32"/>
        </w:rPr>
        <w:t>依法</w:t>
      </w:r>
      <w:r w:rsidR="00082B4C" w:rsidRPr="00C15B2C">
        <w:rPr>
          <w:rFonts w:ascii="仿宋" w:eastAsia="仿宋" w:hAnsi="仿宋" w:cs="仿宋_GB2312" w:hint="eastAsia"/>
          <w:sz w:val="32"/>
          <w:szCs w:val="32"/>
        </w:rPr>
        <w:t>确定</w:t>
      </w:r>
      <w:r w:rsidR="00082B4C" w:rsidRPr="00C15B2C">
        <w:rPr>
          <w:rFonts w:ascii="仿宋" w:eastAsia="仿宋" w:hAnsi="仿宋" w:cs="仿宋_GB2312"/>
          <w:sz w:val="32"/>
          <w:szCs w:val="32"/>
        </w:rPr>
        <w:t>180</w:t>
      </w:r>
      <w:r w:rsidR="007B769A" w:rsidRPr="00C15B2C">
        <w:rPr>
          <w:rFonts w:ascii="仿宋" w:eastAsia="仿宋" w:hAnsi="仿宋" w:cs="仿宋_GB2312" w:hint="eastAsia"/>
          <w:sz w:val="32"/>
          <w:szCs w:val="32"/>
        </w:rPr>
        <w:t>万元赔偿</w:t>
      </w:r>
      <w:r w:rsidR="00082B4C" w:rsidRPr="00C15B2C">
        <w:rPr>
          <w:rFonts w:ascii="仿宋" w:eastAsia="仿宋" w:hAnsi="仿宋" w:cs="仿宋_GB2312" w:hint="eastAsia"/>
          <w:sz w:val="32"/>
          <w:szCs w:val="32"/>
        </w:rPr>
        <w:t>额，</w:t>
      </w:r>
      <w:r w:rsidR="007B769A" w:rsidRPr="00C15B2C">
        <w:rPr>
          <w:rFonts w:ascii="仿宋" w:eastAsia="仿宋" w:hAnsi="仿宋" w:cs="仿宋_GB2312" w:hint="eastAsia"/>
          <w:sz w:val="32"/>
          <w:szCs w:val="32"/>
        </w:rPr>
        <w:t>有力维护</w:t>
      </w:r>
      <w:r w:rsidR="00A139AD" w:rsidRPr="00C15B2C">
        <w:rPr>
          <w:rFonts w:ascii="仿宋" w:eastAsia="仿宋" w:hAnsi="仿宋" w:cs="仿宋_GB2312" w:hint="eastAsia"/>
          <w:sz w:val="32"/>
          <w:szCs w:val="32"/>
        </w:rPr>
        <w:t>了</w:t>
      </w:r>
      <w:r w:rsidR="007B769A" w:rsidRPr="00C15B2C">
        <w:rPr>
          <w:rFonts w:ascii="仿宋" w:eastAsia="仿宋" w:hAnsi="仿宋" w:cs="仿宋_GB2312" w:hint="eastAsia"/>
          <w:sz w:val="32"/>
          <w:szCs w:val="32"/>
        </w:rPr>
        <w:t>“中国制造”</w:t>
      </w:r>
      <w:r w:rsidR="009A2053" w:rsidRPr="00C15B2C">
        <w:rPr>
          <w:rFonts w:ascii="仿宋" w:eastAsia="仿宋" w:hAnsi="仿宋" w:cs="仿宋_GB2312" w:hint="eastAsia"/>
          <w:sz w:val="32"/>
          <w:szCs w:val="32"/>
        </w:rPr>
        <w:t>的</w:t>
      </w:r>
      <w:r w:rsidR="007B769A" w:rsidRPr="00C15B2C">
        <w:rPr>
          <w:rFonts w:ascii="仿宋" w:eastAsia="仿宋" w:hAnsi="仿宋" w:cs="仿宋_GB2312" w:hint="eastAsia"/>
          <w:sz w:val="32"/>
          <w:szCs w:val="32"/>
        </w:rPr>
        <w:t>海外形象</w:t>
      </w:r>
      <w:r w:rsidR="00082B4C" w:rsidRPr="00C15B2C">
        <w:rPr>
          <w:rFonts w:ascii="仿宋" w:eastAsia="仿宋" w:hAnsi="仿宋" w:cs="仿宋_GB2312" w:hint="eastAsia"/>
          <w:sz w:val="32"/>
          <w:szCs w:val="32"/>
        </w:rPr>
        <w:t>。</w:t>
      </w:r>
    </w:p>
    <w:p w14:paraId="46ADBF7C" w14:textId="7473E9B1" w:rsidR="00082B4C" w:rsidRPr="00C15B2C" w:rsidRDefault="00555F38" w:rsidP="00F32899">
      <w:pPr>
        <w:spacing w:line="560" w:lineRule="exact"/>
        <w:ind w:firstLineChars="200" w:firstLine="640"/>
        <w:rPr>
          <w:rFonts w:ascii="仿宋" w:eastAsia="仿宋" w:hAnsi="仿宋" w:cs="仿宋_GB2312"/>
          <w:sz w:val="32"/>
          <w:szCs w:val="32"/>
        </w:rPr>
      </w:pPr>
      <w:r w:rsidRPr="00F32899">
        <w:rPr>
          <w:rFonts w:ascii="黑体" w:eastAsia="黑体" w:hAnsi="黑体" w:hint="eastAsia"/>
          <w:sz w:val="32"/>
          <w:szCs w:val="32"/>
        </w:rPr>
        <w:t>注重诚信诉讼</w:t>
      </w:r>
      <w:r w:rsidR="00384F00" w:rsidRPr="00F32899">
        <w:rPr>
          <w:rFonts w:ascii="黑体" w:eastAsia="黑体" w:hAnsi="黑体" w:hint="eastAsia"/>
          <w:sz w:val="32"/>
          <w:szCs w:val="32"/>
        </w:rPr>
        <w:t>建设</w:t>
      </w:r>
      <w:r w:rsidR="00082B4C" w:rsidRPr="00F32899">
        <w:rPr>
          <w:rFonts w:ascii="黑体" w:eastAsia="黑体" w:hAnsi="黑体" w:hint="eastAsia"/>
          <w:sz w:val="32"/>
          <w:szCs w:val="32"/>
        </w:rPr>
        <w:t>，</w:t>
      </w:r>
      <w:r w:rsidR="00263640" w:rsidRPr="00F32899">
        <w:rPr>
          <w:rFonts w:ascii="黑体" w:eastAsia="黑体" w:hAnsi="黑体" w:hint="eastAsia"/>
          <w:sz w:val="32"/>
          <w:szCs w:val="32"/>
        </w:rPr>
        <w:t>消除</w:t>
      </w:r>
      <w:r w:rsidR="009A2053" w:rsidRPr="00F32899">
        <w:rPr>
          <w:rFonts w:ascii="黑体" w:eastAsia="黑体" w:hAnsi="黑体" w:hint="eastAsia"/>
          <w:sz w:val="32"/>
          <w:szCs w:val="32"/>
        </w:rPr>
        <w:t>保护</w:t>
      </w:r>
      <w:r w:rsidR="00263640" w:rsidRPr="00F32899">
        <w:rPr>
          <w:rFonts w:ascii="黑体" w:eastAsia="黑体" w:hAnsi="黑体" w:hint="eastAsia"/>
          <w:sz w:val="32"/>
          <w:szCs w:val="32"/>
        </w:rPr>
        <w:t>创新</w:t>
      </w:r>
      <w:r w:rsidR="00FE7C2D" w:rsidRPr="00F32899">
        <w:rPr>
          <w:rFonts w:ascii="黑体" w:eastAsia="黑体" w:hAnsi="黑体" w:hint="eastAsia"/>
          <w:sz w:val="32"/>
          <w:szCs w:val="32"/>
        </w:rPr>
        <w:t>创造</w:t>
      </w:r>
      <w:r w:rsidR="00263640" w:rsidRPr="00F32899">
        <w:rPr>
          <w:rFonts w:ascii="黑体" w:eastAsia="黑体" w:hAnsi="黑体" w:hint="eastAsia"/>
          <w:sz w:val="32"/>
          <w:szCs w:val="32"/>
        </w:rPr>
        <w:t>障碍</w:t>
      </w:r>
      <w:r w:rsidR="00082B4C" w:rsidRPr="00F32899">
        <w:rPr>
          <w:rFonts w:ascii="黑体" w:eastAsia="黑体" w:hAnsi="黑体" w:hint="eastAsia"/>
          <w:sz w:val="32"/>
          <w:szCs w:val="32"/>
        </w:rPr>
        <w:t>。</w:t>
      </w:r>
      <w:r w:rsidR="00390CDF" w:rsidRPr="00C15B2C">
        <w:rPr>
          <w:rFonts w:ascii="仿宋" w:eastAsia="仿宋" w:hAnsi="仿宋" w:cs="仿宋_GB2312" w:hint="eastAsia"/>
          <w:sz w:val="32"/>
          <w:szCs w:val="32"/>
        </w:rPr>
        <w:t>对于严重违背诚信原则的行为，加大打击力度予以严惩。</w:t>
      </w:r>
      <w:r w:rsidR="004C6B39" w:rsidRPr="004C6B39">
        <w:rPr>
          <w:rFonts w:ascii="仿宋" w:eastAsia="仿宋" w:hAnsi="仿宋" w:cs="仿宋_GB2312" w:hint="eastAsia"/>
          <w:sz w:val="32"/>
          <w:szCs w:val="32"/>
        </w:rPr>
        <w:t>审结侵害“排水板成型机”发明专利权案，针对侵权人擅自转移、毁损被法院保全证据的行为，依法推定侵权事实成立并判决赔偿法定最高限额赔偿金，同时对侵权人妨害诉讼行为依法予以民事制裁，该案入选2022</w:t>
      </w:r>
      <w:r w:rsidR="004C6B39" w:rsidRPr="004C6B39">
        <w:rPr>
          <w:rFonts w:ascii="仿宋" w:eastAsia="仿宋" w:hAnsi="仿宋" w:cs="仿宋_GB2312" w:hint="eastAsia"/>
          <w:sz w:val="32"/>
          <w:szCs w:val="32"/>
        </w:rPr>
        <w:lastRenderedPageBreak/>
        <w:t>年中国法院10大知识产权案件，</w:t>
      </w:r>
      <w:r w:rsidR="00694036">
        <w:rPr>
          <w:rFonts w:ascii="仿宋" w:eastAsia="仿宋" w:hAnsi="仿宋" w:cs="仿宋_GB2312" w:hint="eastAsia"/>
          <w:sz w:val="32"/>
          <w:szCs w:val="32"/>
        </w:rPr>
        <w:t>裁判规则被</w:t>
      </w:r>
      <w:r w:rsidR="004C6B39" w:rsidRPr="004C6B39">
        <w:rPr>
          <w:rFonts w:ascii="仿宋" w:eastAsia="仿宋" w:hAnsi="仿宋" w:cs="仿宋_GB2312" w:hint="eastAsia"/>
          <w:sz w:val="32"/>
          <w:szCs w:val="32"/>
        </w:rPr>
        <w:t>《最高人民法院知识产权法庭裁判要旨摘要（2021）》</w:t>
      </w:r>
      <w:r w:rsidR="00694036">
        <w:rPr>
          <w:rFonts w:ascii="仿宋" w:eastAsia="仿宋" w:hAnsi="仿宋" w:cs="仿宋_GB2312" w:hint="eastAsia"/>
          <w:sz w:val="32"/>
          <w:szCs w:val="32"/>
        </w:rPr>
        <w:t>收录</w:t>
      </w:r>
      <w:r w:rsidR="004C6B39" w:rsidRPr="004C6B39">
        <w:rPr>
          <w:rFonts w:ascii="仿宋" w:eastAsia="仿宋" w:hAnsi="仿宋" w:cs="仿宋_GB2312" w:hint="eastAsia"/>
          <w:sz w:val="32"/>
          <w:szCs w:val="32"/>
        </w:rPr>
        <w:t>。</w:t>
      </w:r>
      <w:r w:rsidR="002C4983" w:rsidRPr="00C15B2C">
        <w:rPr>
          <w:rFonts w:ascii="仿宋" w:eastAsia="仿宋" w:hAnsi="仿宋" w:cs="仿宋_GB2312" w:hint="eastAsia"/>
          <w:sz w:val="32"/>
          <w:szCs w:val="32"/>
        </w:rPr>
        <w:t>在</w:t>
      </w:r>
      <w:r w:rsidR="00082B4C" w:rsidRPr="00C15B2C">
        <w:rPr>
          <w:rFonts w:ascii="仿宋" w:eastAsia="仿宋" w:hAnsi="仿宋" w:cs="仿宋_GB2312" w:hint="eastAsia"/>
          <w:sz w:val="32"/>
          <w:szCs w:val="32"/>
        </w:rPr>
        <w:t>涉“</w:t>
      </w:r>
      <w:r w:rsidR="00082B4C" w:rsidRPr="00C15B2C">
        <w:rPr>
          <w:rFonts w:ascii="仿宋" w:eastAsia="仿宋" w:hAnsi="仿宋" w:cs="仿宋_GB2312"/>
          <w:sz w:val="32"/>
          <w:szCs w:val="32"/>
        </w:rPr>
        <w:t>LD多功能弱视</w:t>
      </w:r>
      <w:r w:rsidR="00A139AD" w:rsidRPr="00C15B2C">
        <w:rPr>
          <w:rFonts w:ascii="仿宋" w:eastAsia="仿宋" w:hAnsi="仿宋" w:cs="仿宋_GB2312" w:hint="eastAsia"/>
          <w:sz w:val="32"/>
          <w:szCs w:val="32"/>
        </w:rPr>
        <w:t>近视</w:t>
      </w:r>
      <w:r w:rsidR="00082B4C" w:rsidRPr="00C15B2C">
        <w:rPr>
          <w:rFonts w:ascii="仿宋" w:eastAsia="仿宋" w:hAnsi="仿宋" w:cs="仿宋_GB2312" w:hint="eastAsia"/>
          <w:sz w:val="32"/>
          <w:szCs w:val="32"/>
        </w:rPr>
        <w:t>综合治疗仪”实用新型专利侵权案</w:t>
      </w:r>
      <w:r w:rsidR="00BE7333" w:rsidRPr="00C15B2C">
        <w:rPr>
          <w:rFonts w:ascii="仿宋" w:eastAsia="仿宋" w:hAnsi="仿宋" w:cs="仿宋_GB2312" w:hint="eastAsia"/>
          <w:sz w:val="32"/>
          <w:szCs w:val="32"/>
        </w:rPr>
        <w:t>中</w:t>
      </w:r>
      <w:r w:rsidR="002B6440" w:rsidRPr="00C15B2C">
        <w:rPr>
          <w:rFonts w:ascii="仿宋" w:eastAsia="仿宋" w:hAnsi="仿宋" w:cs="仿宋_GB2312" w:hint="eastAsia"/>
          <w:sz w:val="32"/>
          <w:szCs w:val="32"/>
        </w:rPr>
        <w:t>，</w:t>
      </w:r>
      <w:r w:rsidR="00E31D06" w:rsidRPr="00C15B2C">
        <w:rPr>
          <w:rFonts w:ascii="仿宋" w:eastAsia="仿宋" w:hAnsi="仿宋" w:cs="仿宋_GB2312" w:hint="eastAsia"/>
          <w:sz w:val="32"/>
          <w:szCs w:val="32"/>
        </w:rPr>
        <w:t>对当事人拒绝承认伪造证据</w:t>
      </w:r>
      <w:r w:rsidR="00EC2A7F" w:rsidRPr="00C15B2C">
        <w:rPr>
          <w:rFonts w:ascii="仿宋" w:eastAsia="仿宋" w:hAnsi="仿宋" w:cs="仿宋_GB2312" w:hint="eastAsia"/>
          <w:sz w:val="32"/>
          <w:szCs w:val="32"/>
        </w:rPr>
        <w:t>，并以明显违背常理、不合逻辑的理由</w:t>
      </w:r>
      <w:r w:rsidR="00082B4C" w:rsidRPr="00C15B2C">
        <w:rPr>
          <w:rFonts w:ascii="仿宋" w:eastAsia="仿宋" w:hAnsi="仿宋" w:cs="仿宋_GB2312" w:hint="eastAsia"/>
          <w:sz w:val="32"/>
          <w:szCs w:val="32"/>
        </w:rPr>
        <w:t>开脱责任</w:t>
      </w:r>
      <w:r w:rsidR="00E31D06" w:rsidRPr="00C15B2C">
        <w:rPr>
          <w:rFonts w:ascii="仿宋" w:eastAsia="仿宋" w:hAnsi="仿宋" w:cs="仿宋_GB2312" w:hint="eastAsia"/>
          <w:sz w:val="32"/>
          <w:szCs w:val="32"/>
        </w:rPr>
        <w:t>的行为，依法认定其违反诚信原则</w:t>
      </w:r>
      <w:r w:rsidR="00EC2A7F" w:rsidRPr="00C15B2C">
        <w:rPr>
          <w:rFonts w:ascii="仿宋" w:eastAsia="仿宋" w:hAnsi="仿宋" w:cs="仿宋_GB2312" w:hint="eastAsia"/>
          <w:sz w:val="32"/>
          <w:szCs w:val="32"/>
        </w:rPr>
        <w:t>，</w:t>
      </w:r>
      <w:r w:rsidR="009B0A1F" w:rsidRPr="00C15B2C">
        <w:rPr>
          <w:rFonts w:ascii="仿宋" w:eastAsia="仿宋" w:hAnsi="仿宋" w:cs="仿宋_GB2312" w:hint="eastAsia"/>
          <w:sz w:val="32"/>
          <w:szCs w:val="32"/>
        </w:rPr>
        <w:t>处以</w:t>
      </w:r>
      <w:r w:rsidR="00082B4C" w:rsidRPr="00C15B2C">
        <w:rPr>
          <w:rFonts w:ascii="仿宋" w:eastAsia="仿宋" w:hAnsi="仿宋" w:cs="仿宋_GB2312" w:hint="eastAsia"/>
          <w:sz w:val="32"/>
          <w:szCs w:val="32"/>
        </w:rPr>
        <w:t>罚款</w:t>
      </w:r>
      <w:r w:rsidR="00082B4C" w:rsidRPr="00C15B2C">
        <w:rPr>
          <w:rFonts w:ascii="仿宋" w:eastAsia="仿宋" w:hAnsi="仿宋" w:cs="仿宋_GB2312"/>
          <w:sz w:val="32"/>
          <w:szCs w:val="32"/>
        </w:rPr>
        <w:t>65万元。</w:t>
      </w:r>
      <w:r w:rsidR="00C031C9" w:rsidRPr="00C15B2C">
        <w:rPr>
          <w:rFonts w:ascii="仿宋" w:eastAsia="仿宋" w:hAnsi="仿宋" w:cs="仿宋_GB2312" w:hint="eastAsia"/>
          <w:snapToGrid w:val="0"/>
          <w:spacing w:val="-4"/>
          <w:kern w:val="0"/>
          <w:sz w:val="32"/>
          <w:szCs w:val="32"/>
        </w:rPr>
        <w:t>常熟</w:t>
      </w:r>
      <w:r w:rsidR="009B0A1F" w:rsidRPr="00C15B2C">
        <w:rPr>
          <w:rFonts w:ascii="仿宋" w:eastAsia="仿宋" w:hAnsi="仿宋" w:cs="仿宋_GB2312" w:hint="eastAsia"/>
          <w:snapToGrid w:val="0"/>
          <w:spacing w:val="-4"/>
          <w:kern w:val="0"/>
          <w:sz w:val="32"/>
          <w:szCs w:val="32"/>
        </w:rPr>
        <w:t>市人民</w:t>
      </w:r>
      <w:r w:rsidR="00C031C9" w:rsidRPr="00C15B2C">
        <w:rPr>
          <w:rFonts w:ascii="仿宋" w:eastAsia="仿宋" w:hAnsi="仿宋" w:cs="仿宋_GB2312" w:hint="eastAsia"/>
          <w:snapToGrid w:val="0"/>
          <w:spacing w:val="-4"/>
          <w:kern w:val="0"/>
          <w:sz w:val="32"/>
          <w:szCs w:val="32"/>
        </w:rPr>
        <w:t>法院与</w:t>
      </w:r>
      <w:r w:rsidR="009B0A1F" w:rsidRPr="00C15B2C">
        <w:rPr>
          <w:rFonts w:ascii="仿宋" w:eastAsia="仿宋" w:hAnsi="仿宋" w:cs="仿宋_GB2312" w:hint="eastAsia"/>
          <w:snapToGrid w:val="0"/>
          <w:spacing w:val="-4"/>
          <w:kern w:val="0"/>
          <w:sz w:val="32"/>
          <w:szCs w:val="32"/>
        </w:rPr>
        <w:t>该市</w:t>
      </w:r>
      <w:r w:rsidR="00C031C9" w:rsidRPr="00C15B2C">
        <w:rPr>
          <w:rFonts w:ascii="仿宋" w:eastAsia="仿宋" w:hAnsi="仿宋" w:cs="仿宋_GB2312" w:hint="eastAsia"/>
          <w:snapToGrid w:val="0"/>
          <w:spacing w:val="-4"/>
          <w:kern w:val="0"/>
          <w:sz w:val="32"/>
          <w:szCs w:val="32"/>
        </w:rPr>
        <w:t>市监局</w:t>
      </w:r>
      <w:r w:rsidR="009B0A1F" w:rsidRPr="00C15B2C">
        <w:rPr>
          <w:rFonts w:ascii="仿宋" w:eastAsia="仿宋" w:hAnsi="仿宋" w:cs="仿宋_GB2312" w:hint="eastAsia"/>
          <w:snapToGrid w:val="0"/>
          <w:spacing w:val="-4"/>
          <w:kern w:val="0"/>
          <w:sz w:val="32"/>
          <w:szCs w:val="32"/>
        </w:rPr>
        <w:t>签订</w:t>
      </w:r>
      <w:r w:rsidR="00C031C9" w:rsidRPr="00C15B2C">
        <w:rPr>
          <w:rFonts w:ascii="仿宋" w:eastAsia="仿宋" w:hAnsi="仿宋" w:cs="仿宋_GB2312" w:hint="eastAsia"/>
          <w:snapToGrid w:val="0"/>
          <w:spacing w:val="-4"/>
          <w:kern w:val="0"/>
          <w:sz w:val="32"/>
          <w:szCs w:val="32"/>
        </w:rPr>
        <w:t>《关于市场监管领域严重违法失信信息行政司法有效衔接、联合惩戒的合作备忘录》，将实施知识产权犯罪的市场主体列入诚信黑名单，共同推进知识产权诚信体系建设。</w:t>
      </w:r>
    </w:p>
    <w:p w14:paraId="31B13E4A" w14:textId="1DD91A92" w:rsidR="00B942AD" w:rsidRPr="00C15B2C" w:rsidRDefault="00E938B4" w:rsidP="007F56D7">
      <w:pPr>
        <w:spacing w:line="560" w:lineRule="exact"/>
        <w:ind w:firstLineChars="200" w:firstLine="640"/>
        <w:rPr>
          <w:rFonts w:ascii="楷体" w:eastAsia="楷体" w:hAnsi="楷体" w:cs="Times New Roman"/>
          <w:sz w:val="32"/>
          <w:szCs w:val="32"/>
        </w:rPr>
      </w:pPr>
      <w:r w:rsidRPr="005F41FC">
        <w:rPr>
          <w:rFonts w:ascii="楷体" w:eastAsia="楷体" w:hAnsi="楷体" w:cs="Times New Roman"/>
          <w:sz w:val="32"/>
          <w:szCs w:val="32"/>
        </w:rPr>
        <w:t>2.</w:t>
      </w:r>
      <w:r w:rsidR="00FE7C2D" w:rsidRPr="00C15B2C">
        <w:rPr>
          <w:rFonts w:ascii="楷体" w:eastAsia="楷体" w:hAnsi="楷体" w:cs="Times New Roman" w:hint="eastAsia"/>
          <w:sz w:val="32"/>
          <w:szCs w:val="32"/>
        </w:rPr>
        <w:t>优化</w:t>
      </w:r>
      <w:r w:rsidR="00B942AD" w:rsidRPr="00C15B2C">
        <w:rPr>
          <w:rFonts w:ascii="楷体" w:eastAsia="楷体" w:hAnsi="楷体" w:cs="Times New Roman" w:hint="eastAsia"/>
          <w:sz w:val="32"/>
          <w:szCs w:val="32"/>
        </w:rPr>
        <w:t>工作机制，</w:t>
      </w:r>
      <w:r w:rsidR="00FD0352" w:rsidRPr="00C15B2C">
        <w:rPr>
          <w:rFonts w:ascii="楷体" w:eastAsia="楷体" w:hAnsi="楷体" w:cs="Times New Roman" w:hint="eastAsia"/>
          <w:sz w:val="32"/>
          <w:szCs w:val="32"/>
        </w:rPr>
        <w:t>营</w:t>
      </w:r>
      <w:r w:rsidR="00B942AD" w:rsidRPr="00C15B2C">
        <w:rPr>
          <w:rFonts w:ascii="楷体" w:eastAsia="楷体" w:hAnsi="楷体" w:cs="Times New Roman" w:hint="eastAsia"/>
          <w:sz w:val="32"/>
          <w:szCs w:val="32"/>
        </w:rPr>
        <w:t>造</w:t>
      </w:r>
      <w:r w:rsidR="00FE7C2D" w:rsidRPr="00C15B2C">
        <w:rPr>
          <w:rFonts w:ascii="楷体" w:eastAsia="楷体" w:hAnsi="楷体" w:cs="Times New Roman" w:hint="eastAsia"/>
          <w:sz w:val="32"/>
          <w:szCs w:val="32"/>
        </w:rPr>
        <w:t>创新</w:t>
      </w:r>
      <w:r w:rsidR="00B942AD" w:rsidRPr="00C15B2C">
        <w:rPr>
          <w:rFonts w:ascii="楷体" w:eastAsia="楷体" w:hAnsi="楷体" w:cs="Times New Roman" w:hint="eastAsia"/>
          <w:sz w:val="32"/>
          <w:szCs w:val="32"/>
        </w:rPr>
        <w:t>氛围</w:t>
      </w:r>
    </w:p>
    <w:p w14:paraId="36A797A8" w14:textId="601015E0" w:rsidR="00B942AD" w:rsidRPr="00C15B2C" w:rsidRDefault="00B942AD" w:rsidP="00F32899">
      <w:pPr>
        <w:spacing w:line="560" w:lineRule="exact"/>
        <w:ind w:firstLineChars="200" w:firstLine="640"/>
        <w:rPr>
          <w:rFonts w:ascii="仿宋" w:eastAsia="仿宋" w:hAnsi="仿宋"/>
          <w:sz w:val="32"/>
          <w:szCs w:val="32"/>
        </w:rPr>
      </w:pPr>
      <w:r w:rsidRPr="00F32899">
        <w:rPr>
          <w:rFonts w:ascii="黑体" w:eastAsia="黑体" w:hAnsi="黑体" w:hint="eastAsia"/>
          <w:sz w:val="32"/>
          <w:szCs w:val="32"/>
        </w:rPr>
        <w:t>健全完善技术事实查明机制。</w:t>
      </w:r>
      <w:r w:rsidR="00A139AD" w:rsidRPr="00C15B2C">
        <w:rPr>
          <w:rFonts w:ascii="仿宋" w:eastAsia="仿宋" w:hAnsi="仿宋" w:hint="eastAsia"/>
          <w:sz w:val="32"/>
          <w:szCs w:val="32"/>
        </w:rPr>
        <w:t>扩大具有苏州特色</w:t>
      </w:r>
      <w:r w:rsidR="00C80B42" w:rsidRPr="00C15B2C">
        <w:rPr>
          <w:rFonts w:ascii="仿宋" w:eastAsia="仿宋" w:hAnsi="仿宋" w:hint="eastAsia"/>
          <w:sz w:val="32"/>
          <w:szCs w:val="32"/>
        </w:rPr>
        <w:t>的</w:t>
      </w:r>
      <w:r w:rsidR="00E31D06" w:rsidRPr="00C15B2C">
        <w:rPr>
          <w:rFonts w:ascii="仿宋" w:eastAsia="仿宋" w:hAnsi="仿宋" w:hint="eastAsia"/>
          <w:sz w:val="32"/>
          <w:szCs w:val="32"/>
        </w:rPr>
        <w:t>“一基三面”技术调查官模式示范效应，</w:t>
      </w:r>
      <w:r w:rsidR="00333B36" w:rsidRPr="00C15B2C">
        <w:rPr>
          <w:rFonts w:ascii="仿宋" w:eastAsia="仿宋" w:hAnsi="仿宋" w:hint="eastAsia"/>
          <w:sz w:val="32"/>
          <w:szCs w:val="32"/>
        </w:rPr>
        <w:t>多路径破解因技术事实查明难而引发的审理周期长问题</w:t>
      </w:r>
      <w:r w:rsidR="00A139AD" w:rsidRPr="00C15B2C">
        <w:rPr>
          <w:rFonts w:ascii="仿宋" w:eastAsia="仿宋" w:hAnsi="仿宋" w:hint="eastAsia"/>
          <w:sz w:val="32"/>
          <w:szCs w:val="32"/>
        </w:rPr>
        <w:t>，在技术调查官全流程参与勘验、保全、庭审</w:t>
      </w:r>
      <w:r w:rsidR="001F2029" w:rsidRPr="00C15B2C">
        <w:rPr>
          <w:rFonts w:ascii="仿宋" w:eastAsia="仿宋" w:hAnsi="仿宋" w:hint="eastAsia"/>
          <w:sz w:val="32"/>
          <w:szCs w:val="32"/>
        </w:rPr>
        <w:t>的</w:t>
      </w:r>
      <w:r w:rsidR="002C4983" w:rsidRPr="00C15B2C">
        <w:rPr>
          <w:rFonts w:ascii="仿宋" w:eastAsia="仿宋" w:hAnsi="仿宋" w:hint="eastAsia"/>
          <w:sz w:val="32"/>
          <w:szCs w:val="32"/>
        </w:rPr>
        <w:t>模式</w:t>
      </w:r>
      <w:r w:rsidR="00A139AD" w:rsidRPr="00C15B2C">
        <w:rPr>
          <w:rFonts w:ascii="仿宋" w:eastAsia="仿宋" w:hAnsi="仿宋" w:hint="eastAsia"/>
          <w:sz w:val="32"/>
          <w:szCs w:val="32"/>
        </w:rPr>
        <w:t>下，技术类案件平均审理周期缩短至</w:t>
      </w:r>
      <w:r w:rsidR="00A139AD" w:rsidRPr="00C15B2C">
        <w:rPr>
          <w:rFonts w:ascii="仿宋" w:eastAsia="仿宋" w:hAnsi="仿宋"/>
          <w:sz w:val="32"/>
          <w:szCs w:val="32"/>
        </w:rPr>
        <w:t>140</w:t>
      </w:r>
      <w:r w:rsidR="00A139AD" w:rsidRPr="00C15B2C">
        <w:rPr>
          <w:rFonts w:ascii="仿宋" w:eastAsia="仿宋" w:hAnsi="仿宋" w:hint="eastAsia"/>
          <w:sz w:val="32"/>
          <w:szCs w:val="32"/>
        </w:rPr>
        <w:t>天。</w:t>
      </w:r>
      <w:r w:rsidR="00333B36" w:rsidRPr="00C15B2C">
        <w:rPr>
          <w:rFonts w:ascii="仿宋" w:eastAsia="仿宋" w:hAnsi="仿宋" w:hint="eastAsia"/>
          <w:sz w:val="32"/>
          <w:szCs w:val="32"/>
        </w:rPr>
        <w:t>完成第四批驻庭技术调查官年度轮换交接，并与中移云能力中心续签计算机软件技术事实查明合作框架协议，推动计算机软件类案件技术事实查明能力“再升级”。</w:t>
      </w:r>
      <w:r w:rsidRPr="00C15B2C">
        <w:rPr>
          <w:rFonts w:ascii="仿宋" w:eastAsia="仿宋" w:hAnsi="仿宋" w:hint="eastAsia"/>
          <w:sz w:val="32"/>
          <w:szCs w:val="32"/>
        </w:rPr>
        <w:t>充分发挥全国首创技术调查官担任法院“特邀调解员”和“人民陪审员”“一官二员”新机制的效能，聘请国家知识</w:t>
      </w:r>
      <w:r w:rsidR="002C4983" w:rsidRPr="00C15B2C">
        <w:rPr>
          <w:rFonts w:ascii="仿宋" w:eastAsia="仿宋" w:hAnsi="仿宋" w:hint="eastAsia"/>
          <w:sz w:val="32"/>
          <w:szCs w:val="32"/>
        </w:rPr>
        <w:t>产权局专利局专利审查协作江苏中心、中国（苏州）知识产权保护中心</w:t>
      </w:r>
      <w:r w:rsidRPr="00C15B2C">
        <w:rPr>
          <w:rFonts w:ascii="仿宋" w:eastAsia="仿宋" w:hAnsi="仿宋" w:hint="eastAsia"/>
          <w:sz w:val="32"/>
          <w:szCs w:val="32"/>
        </w:rPr>
        <w:t>及杭州市余杭区共道云调解中心作为法庭特邀调解机构，</w:t>
      </w:r>
      <w:r w:rsidR="003F3D54" w:rsidRPr="00C15B2C">
        <w:rPr>
          <w:rFonts w:ascii="仿宋" w:eastAsia="仿宋" w:hAnsi="仿宋" w:hint="eastAsia"/>
          <w:sz w:val="32"/>
          <w:szCs w:val="32"/>
        </w:rPr>
        <w:t>诉前分流纠纷</w:t>
      </w:r>
      <w:r w:rsidR="00DA3D57" w:rsidRPr="00C15B2C">
        <w:rPr>
          <w:rFonts w:ascii="仿宋" w:eastAsia="仿宋" w:hAnsi="仿宋"/>
          <w:sz w:val="32"/>
          <w:szCs w:val="32"/>
        </w:rPr>
        <w:t>65</w:t>
      </w:r>
      <w:r w:rsidR="003F3D54" w:rsidRPr="00C15B2C">
        <w:rPr>
          <w:rFonts w:ascii="仿宋" w:eastAsia="仿宋" w:hAnsi="仿宋" w:hint="eastAsia"/>
          <w:sz w:val="32"/>
          <w:szCs w:val="32"/>
        </w:rPr>
        <w:t>起</w:t>
      </w:r>
      <w:r w:rsidR="00DA3D57" w:rsidRPr="00C15B2C">
        <w:rPr>
          <w:rFonts w:ascii="仿宋" w:eastAsia="仿宋" w:hAnsi="仿宋" w:hint="eastAsia"/>
          <w:sz w:val="32"/>
          <w:szCs w:val="32"/>
        </w:rPr>
        <w:t>，</w:t>
      </w:r>
      <w:r w:rsidR="003F3D54" w:rsidRPr="00C15B2C">
        <w:rPr>
          <w:rFonts w:ascii="仿宋" w:eastAsia="仿宋" w:hAnsi="仿宋" w:hint="eastAsia"/>
          <w:sz w:val="32"/>
          <w:szCs w:val="32"/>
        </w:rPr>
        <w:t>成功调解</w:t>
      </w:r>
      <w:r w:rsidR="00DA3D57" w:rsidRPr="00C15B2C">
        <w:rPr>
          <w:rFonts w:ascii="仿宋" w:eastAsia="仿宋" w:hAnsi="仿宋"/>
          <w:sz w:val="32"/>
          <w:szCs w:val="32"/>
        </w:rPr>
        <w:t>52</w:t>
      </w:r>
      <w:r w:rsidR="003F3D54" w:rsidRPr="00C15B2C">
        <w:rPr>
          <w:rFonts w:ascii="仿宋" w:eastAsia="仿宋" w:hAnsi="仿宋" w:hint="eastAsia"/>
          <w:sz w:val="32"/>
          <w:szCs w:val="32"/>
        </w:rPr>
        <w:t>起</w:t>
      </w:r>
      <w:r w:rsidRPr="00C15B2C">
        <w:rPr>
          <w:rFonts w:ascii="仿宋" w:eastAsia="仿宋" w:hAnsi="仿宋" w:hint="eastAsia"/>
          <w:sz w:val="32"/>
          <w:szCs w:val="32"/>
        </w:rPr>
        <w:t>。</w:t>
      </w:r>
    </w:p>
    <w:p w14:paraId="0A6F710D" w14:textId="6EA7A585" w:rsidR="00B942AD" w:rsidRPr="00C15B2C" w:rsidRDefault="00FE7C2D" w:rsidP="00F32899">
      <w:pPr>
        <w:spacing w:line="560" w:lineRule="exact"/>
        <w:ind w:firstLineChars="200" w:firstLine="640"/>
        <w:rPr>
          <w:rFonts w:ascii="仿宋" w:eastAsia="仿宋" w:hAnsi="仿宋"/>
          <w:color w:val="000000"/>
          <w:sz w:val="32"/>
          <w:szCs w:val="32"/>
        </w:rPr>
      </w:pPr>
      <w:r w:rsidRPr="00F32899">
        <w:rPr>
          <w:rFonts w:ascii="黑体" w:eastAsia="黑体" w:hAnsi="黑体" w:hint="eastAsia"/>
          <w:sz w:val="32"/>
          <w:szCs w:val="32"/>
        </w:rPr>
        <w:t>全面落实知产</w:t>
      </w:r>
      <w:r w:rsidR="00E1281C" w:rsidRPr="00F32899">
        <w:rPr>
          <w:rFonts w:ascii="黑体" w:eastAsia="黑体" w:hAnsi="黑体" w:hint="eastAsia"/>
          <w:sz w:val="32"/>
          <w:szCs w:val="32"/>
        </w:rPr>
        <w:t>审判领域</w:t>
      </w:r>
      <w:r w:rsidR="00B942AD" w:rsidRPr="00F32899">
        <w:rPr>
          <w:rFonts w:ascii="黑体" w:eastAsia="黑体" w:hAnsi="黑体" w:hint="eastAsia"/>
          <w:sz w:val="32"/>
          <w:szCs w:val="32"/>
        </w:rPr>
        <w:t>改革</w:t>
      </w:r>
      <w:r w:rsidR="00E1281C" w:rsidRPr="00F32899">
        <w:rPr>
          <w:rFonts w:ascii="黑体" w:eastAsia="黑体" w:hAnsi="黑体" w:hint="eastAsia"/>
          <w:sz w:val="32"/>
          <w:szCs w:val="32"/>
        </w:rPr>
        <w:t>要求</w:t>
      </w:r>
      <w:r w:rsidR="00B942AD" w:rsidRPr="00F32899">
        <w:rPr>
          <w:rFonts w:ascii="黑体" w:eastAsia="黑体" w:hAnsi="黑体" w:hint="eastAsia"/>
          <w:sz w:val="32"/>
          <w:szCs w:val="32"/>
        </w:rPr>
        <w:t>。</w:t>
      </w:r>
      <w:r w:rsidRPr="00C15B2C">
        <w:rPr>
          <w:rFonts w:ascii="仿宋" w:eastAsia="仿宋" w:hAnsi="仿宋" w:hint="eastAsia"/>
          <w:sz w:val="32"/>
          <w:szCs w:val="32"/>
        </w:rPr>
        <w:t>深入推进案件繁简分流</w:t>
      </w:r>
      <w:r w:rsidRPr="00C15B2C">
        <w:rPr>
          <w:rFonts w:ascii="仿宋" w:eastAsia="仿宋" w:hAnsi="仿宋" w:hint="eastAsia"/>
          <w:color w:val="000000"/>
          <w:sz w:val="32"/>
          <w:szCs w:val="32"/>
        </w:rPr>
        <w:t>，</w:t>
      </w:r>
      <w:r w:rsidR="00333B36" w:rsidRPr="00C15B2C">
        <w:rPr>
          <w:rFonts w:ascii="仿宋" w:eastAsia="仿宋" w:hAnsi="仿宋" w:hint="eastAsia"/>
          <w:color w:val="000000"/>
          <w:sz w:val="32"/>
          <w:szCs w:val="32"/>
        </w:rPr>
        <w:t>优化司法资源配置，二审独任制</w:t>
      </w:r>
      <w:r w:rsidR="00B942AD" w:rsidRPr="00C15B2C">
        <w:rPr>
          <w:rFonts w:ascii="仿宋" w:eastAsia="仿宋" w:hAnsi="仿宋"/>
          <w:color w:val="000000"/>
          <w:sz w:val="32"/>
          <w:szCs w:val="32"/>
        </w:rPr>
        <w:t>适用率</w:t>
      </w:r>
      <w:r w:rsidR="00E1281C" w:rsidRPr="00C15B2C">
        <w:rPr>
          <w:rFonts w:ascii="仿宋" w:eastAsia="仿宋" w:hAnsi="仿宋" w:hint="eastAsia"/>
          <w:color w:val="000000"/>
          <w:sz w:val="32"/>
          <w:szCs w:val="32"/>
        </w:rPr>
        <w:t>达</w:t>
      </w:r>
      <w:r w:rsidR="00333B36" w:rsidRPr="00C15B2C">
        <w:rPr>
          <w:rFonts w:ascii="仿宋" w:eastAsia="仿宋" w:hAnsi="仿宋" w:hint="eastAsia"/>
          <w:color w:val="000000"/>
          <w:sz w:val="32"/>
          <w:szCs w:val="32"/>
        </w:rPr>
        <w:t>到</w:t>
      </w:r>
      <w:r w:rsidR="00B942AD" w:rsidRPr="00C15B2C">
        <w:rPr>
          <w:rFonts w:ascii="仿宋" w:eastAsia="仿宋" w:hAnsi="仿宋"/>
          <w:color w:val="000000"/>
          <w:sz w:val="32"/>
          <w:szCs w:val="32"/>
        </w:rPr>
        <w:t>55.3%</w:t>
      </w:r>
      <w:r w:rsidR="00333B36" w:rsidRPr="00C15B2C">
        <w:rPr>
          <w:rFonts w:ascii="仿宋" w:eastAsia="仿宋" w:hAnsi="仿宋" w:hint="eastAsia"/>
          <w:color w:val="000000"/>
          <w:sz w:val="32"/>
          <w:szCs w:val="32"/>
        </w:rPr>
        <w:t>，</w:t>
      </w:r>
      <w:r w:rsidR="00DA3D57" w:rsidRPr="00C15B2C">
        <w:rPr>
          <w:rFonts w:ascii="仿宋" w:eastAsia="仿宋" w:hAnsi="仿宋" w:hint="eastAsia"/>
          <w:color w:val="000000"/>
          <w:sz w:val="32"/>
          <w:szCs w:val="32"/>
        </w:rPr>
        <w:t>基本</w:t>
      </w:r>
      <w:r w:rsidR="00E1281C" w:rsidRPr="00C15B2C">
        <w:rPr>
          <w:rFonts w:ascii="仿宋" w:eastAsia="仿宋" w:hAnsi="仿宋" w:hint="eastAsia"/>
          <w:color w:val="000000"/>
          <w:sz w:val="32"/>
          <w:szCs w:val="32"/>
        </w:rPr>
        <w:t>实现二审</w:t>
      </w:r>
      <w:r w:rsidR="00E1281C" w:rsidRPr="00C15B2C">
        <w:rPr>
          <w:rFonts w:ascii="仿宋" w:eastAsia="仿宋" w:hAnsi="仿宋" w:hint="eastAsia"/>
          <w:color w:val="000000"/>
          <w:sz w:val="32"/>
          <w:szCs w:val="32"/>
        </w:rPr>
        <w:lastRenderedPageBreak/>
        <w:t>案件</w:t>
      </w:r>
      <w:r w:rsidR="00333B36" w:rsidRPr="00C15B2C">
        <w:rPr>
          <w:rFonts w:ascii="仿宋" w:eastAsia="仿宋" w:hAnsi="仿宋" w:hint="eastAsia"/>
          <w:color w:val="000000"/>
          <w:sz w:val="32"/>
          <w:szCs w:val="32"/>
        </w:rPr>
        <w:t>的</w:t>
      </w:r>
      <w:r w:rsidR="00E1281C" w:rsidRPr="00C15B2C">
        <w:rPr>
          <w:rFonts w:ascii="仿宋" w:eastAsia="仿宋" w:hAnsi="仿宋"/>
          <w:color w:val="000000"/>
          <w:sz w:val="32"/>
          <w:szCs w:val="32"/>
        </w:rPr>
        <w:t>快审快结</w:t>
      </w:r>
      <w:r w:rsidR="00B942AD" w:rsidRPr="00C15B2C">
        <w:rPr>
          <w:rFonts w:ascii="仿宋" w:eastAsia="仿宋" w:hAnsi="仿宋"/>
          <w:color w:val="000000"/>
          <w:sz w:val="32"/>
          <w:szCs w:val="32"/>
        </w:rPr>
        <w:t>。</w:t>
      </w:r>
      <w:r w:rsidR="00481550" w:rsidRPr="00C15B2C">
        <w:rPr>
          <w:rFonts w:ascii="仿宋" w:eastAsia="仿宋" w:hAnsi="仿宋" w:hint="eastAsia"/>
          <w:color w:val="000000"/>
          <w:sz w:val="32"/>
          <w:szCs w:val="32"/>
        </w:rPr>
        <w:t>准确</w:t>
      </w:r>
      <w:r w:rsidR="00B942AD" w:rsidRPr="00C15B2C">
        <w:rPr>
          <w:rFonts w:ascii="仿宋" w:eastAsia="仿宋" w:hAnsi="仿宋" w:hint="eastAsia"/>
          <w:color w:val="000000"/>
          <w:sz w:val="32"/>
          <w:szCs w:val="32"/>
        </w:rPr>
        <w:t>适用新民事诉讼法规定的证据提供令制度，</w:t>
      </w:r>
      <w:r w:rsidR="00481550" w:rsidRPr="00C15B2C">
        <w:rPr>
          <w:rFonts w:ascii="仿宋" w:eastAsia="仿宋" w:hAnsi="仿宋" w:hint="eastAsia"/>
          <w:color w:val="000000"/>
          <w:sz w:val="32"/>
          <w:szCs w:val="32"/>
        </w:rPr>
        <w:t>通过</w:t>
      </w:r>
      <w:r w:rsidR="00B942AD" w:rsidRPr="00C15B2C">
        <w:rPr>
          <w:rFonts w:ascii="仿宋" w:eastAsia="仿宋" w:hAnsi="仿宋" w:hint="eastAsia"/>
          <w:color w:val="000000"/>
          <w:sz w:val="32"/>
          <w:szCs w:val="32"/>
        </w:rPr>
        <w:t>责令被告交出相关证据</w:t>
      </w:r>
      <w:r w:rsidR="00481550" w:rsidRPr="00C15B2C">
        <w:rPr>
          <w:rFonts w:ascii="仿宋" w:eastAsia="仿宋" w:hAnsi="仿宋" w:hint="eastAsia"/>
          <w:color w:val="000000"/>
          <w:sz w:val="32"/>
          <w:szCs w:val="32"/>
        </w:rPr>
        <w:t>破解关键事实查明难题</w:t>
      </w:r>
      <w:r w:rsidR="00B942AD" w:rsidRPr="00C15B2C">
        <w:rPr>
          <w:rFonts w:ascii="仿宋" w:eastAsia="仿宋" w:hAnsi="仿宋" w:hint="eastAsia"/>
          <w:color w:val="000000"/>
          <w:sz w:val="32"/>
          <w:szCs w:val="32"/>
        </w:rPr>
        <w:t>。</w:t>
      </w:r>
      <w:r w:rsidR="001B6F2B" w:rsidRPr="00C15B2C">
        <w:rPr>
          <w:rFonts w:ascii="仿宋" w:eastAsia="仿宋" w:hAnsi="仿宋" w:hint="eastAsia"/>
          <w:color w:val="000000"/>
          <w:sz w:val="32"/>
          <w:szCs w:val="32"/>
        </w:rPr>
        <w:t>推行类案先行裁判机制，</w:t>
      </w:r>
      <w:r w:rsidR="005A7DFC" w:rsidRPr="00C15B2C">
        <w:rPr>
          <w:rFonts w:ascii="仿宋" w:eastAsia="仿宋" w:hAnsi="仿宋" w:hint="eastAsia"/>
          <w:sz w:val="32"/>
          <w:szCs w:val="32"/>
        </w:rPr>
        <w:t>常熟</w:t>
      </w:r>
      <w:r w:rsidR="003575B7" w:rsidRPr="00C15B2C">
        <w:rPr>
          <w:rFonts w:ascii="仿宋" w:eastAsia="仿宋" w:hAnsi="仿宋" w:hint="eastAsia"/>
          <w:sz w:val="32"/>
          <w:szCs w:val="32"/>
        </w:rPr>
        <w:t>市人民</w:t>
      </w:r>
      <w:r w:rsidR="005A7DFC" w:rsidRPr="00C15B2C">
        <w:rPr>
          <w:rFonts w:ascii="仿宋" w:eastAsia="仿宋" w:hAnsi="仿宋" w:hint="eastAsia"/>
          <w:sz w:val="32"/>
          <w:szCs w:val="32"/>
        </w:rPr>
        <w:t>法院在</w:t>
      </w:r>
      <w:r w:rsidR="005A7DFC" w:rsidRPr="00C15B2C">
        <w:rPr>
          <w:rFonts w:ascii="仿宋" w:eastAsia="仿宋" w:hAnsi="仿宋" w:cs="宋体" w:hint="eastAsia"/>
          <w:kern w:val="0"/>
          <w:sz w:val="32"/>
          <w:szCs w:val="32"/>
        </w:rPr>
        <w:t>涉北京某科技公司侵害作品信息网络传播权</w:t>
      </w:r>
      <w:r w:rsidR="005A7DFC" w:rsidRPr="00C15B2C">
        <w:rPr>
          <w:rFonts w:ascii="仿宋" w:eastAsia="仿宋" w:hAnsi="仿宋" w:hint="eastAsia"/>
          <w:color w:val="000000"/>
          <w:sz w:val="32"/>
          <w:szCs w:val="32"/>
        </w:rPr>
        <w:t>批量维权</w:t>
      </w:r>
      <w:r w:rsidR="005A7DFC" w:rsidRPr="00C15B2C">
        <w:rPr>
          <w:rFonts w:ascii="仿宋" w:eastAsia="仿宋" w:hAnsi="仿宋" w:cs="宋体" w:hint="eastAsia"/>
          <w:kern w:val="0"/>
          <w:sz w:val="32"/>
          <w:szCs w:val="32"/>
        </w:rPr>
        <w:t>案中，</w:t>
      </w:r>
      <w:r w:rsidR="00E1281C" w:rsidRPr="00C15B2C">
        <w:rPr>
          <w:rFonts w:ascii="仿宋" w:eastAsia="仿宋" w:hAnsi="仿宋" w:hint="eastAsia"/>
          <w:color w:val="000000"/>
          <w:sz w:val="32"/>
          <w:szCs w:val="32"/>
        </w:rPr>
        <w:t>选择典型个案先行审理，</w:t>
      </w:r>
      <w:r w:rsidR="005A7DFC" w:rsidRPr="00C15B2C">
        <w:rPr>
          <w:rFonts w:ascii="仿宋" w:eastAsia="仿宋" w:hAnsi="仿宋" w:cs="宋体" w:hint="eastAsia"/>
          <w:kern w:val="0"/>
          <w:sz w:val="32"/>
          <w:szCs w:val="32"/>
        </w:rPr>
        <w:t>促成双方对其余</w:t>
      </w:r>
      <w:r w:rsidR="005A7DFC" w:rsidRPr="00C15B2C">
        <w:rPr>
          <w:rFonts w:ascii="仿宋" w:eastAsia="仿宋" w:hAnsi="仿宋" w:cs="宋体"/>
          <w:kern w:val="0"/>
          <w:sz w:val="32"/>
          <w:szCs w:val="32"/>
        </w:rPr>
        <w:t>100余件案件协商一致达成和解，</w:t>
      </w:r>
      <w:r w:rsidR="005A7DFC" w:rsidRPr="00C15B2C">
        <w:rPr>
          <w:rFonts w:ascii="仿宋" w:eastAsia="仿宋" w:hAnsi="仿宋" w:cs="仿宋_GB2312" w:hint="eastAsia"/>
          <w:sz w:val="32"/>
          <w:szCs w:val="32"/>
        </w:rPr>
        <w:t>有效促进了批量案件的快速调处和裁判尺度统一。</w:t>
      </w:r>
      <w:r w:rsidR="006856A6" w:rsidRPr="00C15B2C">
        <w:rPr>
          <w:rFonts w:ascii="仿宋" w:eastAsia="仿宋" w:hAnsi="仿宋" w:hint="eastAsia"/>
          <w:color w:val="000000"/>
          <w:sz w:val="32"/>
          <w:szCs w:val="32"/>
        </w:rPr>
        <w:t>相城</w:t>
      </w:r>
      <w:r w:rsidR="003575B7" w:rsidRPr="00C15B2C">
        <w:rPr>
          <w:rFonts w:ascii="仿宋" w:eastAsia="仿宋" w:hAnsi="仿宋" w:hint="eastAsia"/>
          <w:color w:val="000000"/>
          <w:sz w:val="32"/>
          <w:szCs w:val="32"/>
        </w:rPr>
        <w:t>区人民</w:t>
      </w:r>
      <w:r w:rsidR="006856A6" w:rsidRPr="00C15B2C">
        <w:rPr>
          <w:rFonts w:ascii="仿宋" w:eastAsia="仿宋" w:hAnsi="仿宋" w:hint="eastAsia"/>
          <w:color w:val="000000"/>
          <w:sz w:val="32"/>
          <w:szCs w:val="32"/>
        </w:rPr>
        <w:t>法院</w:t>
      </w:r>
      <w:r w:rsidR="003575B7" w:rsidRPr="00C15B2C">
        <w:rPr>
          <w:rFonts w:ascii="仿宋" w:eastAsia="仿宋" w:hAnsi="仿宋" w:hint="eastAsia"/>
          <w:color w:val="000000"/>
          <w:sz w:val="32"/>
          <w:szCs w:val="32"/>
        </w:rPr>
        <w:t>积极拓展</w:t>
      </w:r>
      <w:r w:rsidR="006856A6" w:rsidRPr="00C15B2C">
        <w:rPr>
          <w:rFonts w:ascii="仿宋" w:eastAsia="仿宋" w:hAnsi="仿宋" w:hint="eastAsia"/>
          <w:color w:val="000000"/>
          <w:sz w:val="32"/>
          <w:szCs w:val="32"/>
        </w:rPr>
        <w:t>“区块链证据解析核验平台”应用场景，累计</w:t>
      </w:r>
      <w:r w:rsidR="002C4983" w:rsidRPr="00C15B2C">
        <w:rPr>
          <w:rFonts w:ascii="仿宋" w:eastAsia="仿宋" w:hAnsi="仿宋" w:hint="eastAsia"/>
          <w:color w:val="000000"/>
          <w:sz w:val="32"/>
          <w:szCs w:val="32"/>
        </w:rPr>
        <w:t>使用</w:t>
      </w:r>
      <w:r w:rsidR="006856A6" w:rsidRPr="00C15B2C">
        <w:rPr>
          <w:rFonts w:ascii="仿宋" w:eastAsia="仿宋" w:hAnsi="仿宋" w:hint="eastAsia"/>
          <w:color w:val="000000"/>
          <w:sz w:val="32"/>
          <w:szCs w:val="32"/>
        </w:rPr>
        <w:t>平台验证电子证据</w:t>
      </w:r>
      <w:r w:rsidR="006856A6" w:rsidRPr="00C15B2C">
        <w:rPr>
          <w:rFonts w:ascii="仿宋" w:eastAsia="仿宋" w:hAnsi="仿宋"/>
          <w:color w:val="000000"/>
          <w:sz w:val="32"/>
          <w:szCs w:val="32"/>
        </w:rPr>
        <w:t>50余次，当事人对核验过程及结果的当庭认可度达100%</w:t>
      </w:r>
      <w:r w:rsidR="006856A6" w:rsidRPr="00C15B2C">
        <w:rPr>
          <w:rFonts w:ascii="仿宋" w:eastAsia="仿宋" w:hAnsi="仿宋" w:hint="eastAsia"/>
          <w:color w:val="000000"/>
          <w:sz w:val="32"/>
          <w:szCs w:val="32"/>
        </w:rPr>
        <w:t>。</w:t>
      </w:r>
    </w:p>
    <w:p w14:paraId="7050B764" w14:textId="4B43C6E6" w:rsidR="00B942AD" w:rsidRPr="00C15B2C" w:rsidRDefault="002C4983" w:rsidP="00F32899">
      <w:pPr>
        <w:spacing w:line="560" w:lineRule="exact"/>
        <w:ind w:firstLineChars="200" w:firstLine="640"/>
        <w:rPr>
          <w:rFonts w:ascii="仿宋" w:eastAsia="仿宋" w:hAnsi="仿宋"/>
          <w:b/>
          <w:bCs/>
          <w:sz w:val="32"/>
          <w:szCs w:val="32"/>
        </w:rPr>
      </w:pPr>
      <w:r w:rsidRPr="00F32899">
        <w:rPr>
          <w:rFonts w:ascii="黑体" w:eastAsia="黑体" w:hAnsi="黑体" w:hint="eastAsia"/>
          <w:sz w:val="32"/>
          <w:szCs w:val="32"/>
        </w:rPr>
        <w:t>着力引导社会树立正向价值观念</w:t>
      </w:r>
      <w:r w:rsidR="00B942AD" w:rsidRPr="00F32899">
        <w:rPr>
          <w:rFonts w:ascii="黑体" w:eastAsia="黑体" w:hAnsi="黑体" w:hint="eastAsia"/>
          <w:sz w:val="32"/>
          <w:szCs w:val="32"/>
        </w:rPr>
        <w:t>。</w:t>
      </w:r>
      <w:r w:rsidR="001F4C0E" w:rsidRPr="00C15B2C">
        <w:rPr>
          <w:rFonts w:ascii="仿宋" w:eastAsia="仿宋" w:hAnsi="仿宋" w:hint="eastAsia"/>
          <w:color w:val="000000"/>
          <w:sz w:val="32"/>
          <w:szCs w:val="32"/>
        </w:rPr>
        <w:t>深入</w:t>
      </w:r>
      <w:r w:rsidR="000B502F" w:rsidRPr="00C15B2C">
        <w:rPr>
          <w:rFonts w:ascii="仿宋" w:eastAsia="仿宋" w:hAnsi="仿宋" w:hint="eastAsia"/>
          <w:color w:val="000000"/>
          <w:sz w:val="32"/>
          <w:szCs w:val="32"/>
        </w:rPr>
        <w:t>推进司法公开，充分利用各类媒体渠道</w:t>
      </w:r>
      <w:r w:rsidR="005955CF" w:rsidRPr="00C15B2C">
        <w:rPr>
          <w:rFonts w:ascii="仿宋" w:eastAsia="仿宋" w:hAnsi="仿宋" w:hint="eastAsia"/>
          <w:color w:val="000000"/>
          <w:sz w:val="32"/>
          <w:szCs w:val="32"/>
        </w:rPr>
        <w:t>，在</w:t>
      </w:r>
      <w:r w:rsidR="005955CF" w:rsidRPr="00C15B2C">
        <w:rPr>
          <w:rFonts w:ascii="仿宋" w:eastAsia="仿宋" w:hAnsi="仿宋" w:hint="eastAsia"/>
          <w:sz w:val="32"/>
          <w:szCs w:val="32"/>
        </w:rPr>
        <w:t>全社会营造尊重和保护知识产权的</w:t>
      </w:r>
      <w:r w:rsidR="00DA3D57" w:rsidRPr="00C15B2C">
        <w:rPr>
          <w:rFonts w:ascii="仿宋" w:eastAsia="仿宋" w:hAnsi="仿宋" w:hint="eastAsia"/>
          <w:sz w:val="32"/>
          <w:szCs w:val="32"/>
        </w:rPr>
        <w:t>良好氛围</w:t>
      </w:r>
      <w:r w:rsidR="005955CF" w:rsidRPr="00C15B2C">
        <w:rPr>
          <w:rFonts w:ascii="仿宋" w:eastAsia="仿宋" w:hAnsi="仿宋" w:hint="eastAsia"/>
          <w:sz w:val="32"/>
          <w:szCs w:val="32"/>
        </w:rPr>
        <w:t>。</w:t>
      </w:r>
      <w:r w:rsidR="00117B15" w:rsidRPr="00117B15">
        <w:rPr>
          <w:rFonts w:ascii="仿宋" w:eastAsia="仿宋" w:hAnsi="仿宋" w:hint="eastAsia"/>
          <w:sz w:val="32"/>
          <w:szCs w:val="32"/>
        </w:rPr>
        <w:t>在“4</w:t>
      </w:r>
      <w:r w:rsidR="00117B15" w:rsidRPr="00117B15">
        <w:rPr>
          <w:rFonts w:ascii="宋体" w:eastAsia="宋体" w:hAnsi="宋体" w:cs="宋体" w:hint="eastAsia"/>
          <w:sz w:val="32"/>
          <w:szCs w:val="32"/>
        </w:rPr>
        <w:t>•</w:t>
      </w:r>
      <w:r w:rsidR="00117B15" w:rsidRPr="00117B15">
        <w:rPr>
          <w:rFonts w:ascii="仿宋" w:eastAsia="仿宋" w:hAnsi="仿宋" w:hint="eastAsia"/>
          <w:sz w:val="32"/>
          <w:szCs w:val="32"/>
        </w:rPr>
        <w:t>26”世界知识产权日前后</w:t>
      </w:r>
      <w:r w:rsidR="00DA3D57" w:rsidRPr="00C15B2C">
        <w:rPr>
          <w:rFonts w:ascii="仿宋" w:eastAsia="仿宋" w:hAnsi="仿宋" w:hint="eastAsia"/>
          <w:sz w:val="32"/>
          <w:szCs w:val="32"/>
        </w:rPr>
        <w:t>，</w:t>
      </w:r>
      <w:r w:rsidR="00B942AD" w:rsidRPr="00C15B2C">
        <w:rPr>
          <w:rFonts w:ascii="仿宋" w:eastAsia="仿宋" w:hAnsi="仿宋" w:hint="eastAsia"/>
          <w:sz w:val="32"/>
          <w:szCs w:val="32"/>
        </w:rPr>
        <w:t>连续举办</w:t>
      </w:r>
      <w:r w:rsidR="001F4C0E" w:rsidRPr="00C15B2C">
        <w:rPr>
          <w:rFonts w:ascii="仿宋" w:eastAsia="仿宋" w:hAnsi="仿宋" w:hint="eastAsia"/>
          <w:sz w:val="32"/>
          <w:szCs w:val="32"/>
        </w:rPr>
        <w:t>苏州知识产权</w:t>
      </w:r>
      <w:r w:rsidR="00DA3D57" w:rsidRPr="00C15B2C">
        <w:rPr>
          <w:rFonts w:ascii="仿宋" w:eastAsia="仿宋" w:hAnsi="仿宋" w:hint="eastAsia"/>
          <w:sz w:val="32"/>
          <w:szCs w:val="32"/>
        </w:rPr>
        <w:t>法庭</w:t>
      </w:r>
      <w:r w:rsidR="00B942AD" w:rsidRPr="00C15B2C">
        <w:rPr>
          <w:rFonts w:ascii="仿宋" w:eastAsia="仿宋" w:hAnsi="仿宋" w:hint="eastAsia"/>
          <w:sz w:val="32"/>
          <w:szCs w:val="32"/>
        </w:rPr>
        <w:t>成立五周年新闻发布会、服务保障数字经济和数字化发展、助力相城区打造</w:t>
      </w:r>
      <w:r w:rsidR="002B3617" w:rsidRPr="00C15B2C">
        <w:rPr>
          <w:rFonts w:ascii="仿宋" w:eastAsia="仿宋" w:hAnsi="仿宋" w:hint="eastAsia"/>
          <w:sz w:val="32"/>
          <w:szCs w:val="32"/>
        </w:rPr>
        <w:t>“数字化发展第一区”</w:t>
      </w:r>
      <w:r w:rsidR="00DA3D57" w:rsidRPr="00C15B2C">
        <w:rPr>
          <w:rFonts w:ascii="仿宋" w:eastAsia="仿宋" w:hAnsi="仿宋" w:hint="eastAsia"/>
          <w:sz w:val="32"/>
          <w:szCs w:val="32"/>
        </w:rPr>
        <w:t>等</w:t>
      </w:r>
      <w:r w:rsidR="00B942AD" w:rsidRPr="00C15B2C">
        <w:rPr>
          <w:rFonts w:ascii="仿宋" w:eastAsia="仿宋" w:hAnsi="仿宋"/>
          <w:sz w:val="32"/>
          <w:szCs w:val="32"/>
        </w:rPr>
        <w:t>活动，现场发布法庭成立5周年十大案例暨十大亮点工作、</w:t>
      </w:r>
      <w:r w:rsidR="00285544">
        <w:rPr>
          <w:rFonts w:ascii="仿宋" w:eastAsia="仿宋" w:hAnsi="仿宋" w:hint="eastAsia"/>
          <w:sz w:val="32"/>
          <w:szCs w:val="32"/>
        </w:rPr>
        <w:t>全市</w:t>
      </w:r>
      <w:r w:rsidR="00B942AD" w:rsidRPr="00C15B2C">
        <w:rPr>
          <w:rFonts w:ascii="仿宋" w:eastAsia="仿宋" w:hAnsi="仿宋"/>
          <w:sz w:val="32"/>
          <w:szCs w:val="32"/>
        </w:rPr>
        <w:t>法院</w:t>
      </w:r>
      <w:r w:rsidR="00B942AD" w:rsidRPr="00C15B2C">
        <w:rPr>
          <w:rFonts w:ascii="仿宋" w:eastAsia="仿宋" w:hAnsi="仿宋" w:hint="eastAsia"/>
          <w:sz w:val="32"/>
          <w:szCs w:val="32"/>
        </w:rPr>
        <w:t>年度十大知识产权案件、</w:t>
      </w:r>
      <w:r w:rsidR="00285544">
        <w:rPr>
          <w:rFonts w:ascii="仿宋" w:eastAsia="仿宋" w:hAnsi="仿宋" w:hint="eastAsia"/>
          <w:sz w:val="32"/>
          <w:szCs w:val="32"/>
        </w:rPr>
        <w:t>全市</w:t>
      </w:r>
      <w:r w:rsidR="00B942AD" w:rsidRPr="00C15B2C">
        <w:rPr>
          <w:rFonts w:ascii="仿宋" w:eastAsia="仿宋" w:hAnsi="仿宋" w:hint="eastAsia"/>
          <w:sz w:val="32"/>
          <w:szCs w:val="32"/>
        </w:rPr>
        <w:t>法院涉数字经济十大典型案例</w:t>
      </w:r>
      <w:r w:rsidRPr="00C15B2C">
        <w:rPr>
          <w:rFonts w:ascii="仿宋" w:eastAsia="仿宋" w:hAnsi="仿宋" w:hint="eastAsia"/>
          <w:sz w:val="32"/>
          <w:szCs w:val="32"/>
        </w:rPr>
        <w:t>。</w:t>
      </w:r>
      <w:r w:rsidR="001F4C0E" w:rsidRPr="00C15B2C">
        <w:rPr>
          <w:rFonts w:ascii="仿宋" w:eastAsia="仿宋" w:hAnsi="仿宋" w:hint="eastAsia"/>
          <w:sz w:val="32"/>
          <w:szCs w:val="32"/>
        </w:rPr>
        <w:t>工业</w:t>
      </w:r>
      <w:r w:rsidR="00EA1082" w:rsidRPr="00C15B2C">
        <w:rPr>
          <w:rFonts w:ascii="仿宋" w:eastAsia="仿宋" w:hAnsi="仿宋" w:hint="eastAsia"/>
          <w:sz w:val="32"/>
          <w:szCs w:val="32"/>
        </w:rPr>
        <w:t>园区、常熟、太仓</w:t>
      </w:r>
      <w:r w:rsidR="00E92C02" w:rsidRPr="00C15B2C">
        <w:rPr>
          <w:rFonts w:ascii="仿宋" w:eastAsia="仿宋" w:hAnsi="仿宋" w:hint="eastAsia"/>
          <w:sz w:val="32"/>
          <w:szCs w:val="32"/>
        </w:rPr>
        <w:t>等</w:t>
      </w:r>
      <w:r w:rsidR="001F4C0E" w:rsidRPr="00C15B2C">
        <w:rPr>
          <w:rFonts w:ascii="仿宋" w:eastAsia="仿宋" w:hAnsi="仿宋" w:hint="eastAsia"/>
          <w:sz w:val="32"/>
          <w:szCs w:val="32"/>
        </w:rPr>
        <w:t>基层人民法院</w:t>
      </w:r>
      <w:r w:rsidR="00EA1082" w:rsidRPr="00C15B2C">
        <w:rPr>
          <w:rFonts w:ascii="仿宋" w:eastAsia="仿宋" w:hAnsi="仿宋" w:hint="eastAsia"/>
          <w:sz w:val="32"/>
          <w:szCs w:val="32"/>
        </w:rPr>
        <w:t>积极利用</w:t>
      </w:r>
      <w:r w:rsidR="00EA1082" w:rsidRPr="00C15B2C">
        <w:rPr>
          <w:rFonts w:ascii="仿宋" w:eastAsia="仿宋" w:hAnsi="仿宋" w:hint="eastAsia"/>
          <w:bCs/>
          <w:color w:val="000000"/>
          <w:kern w:val="0"/>
          <w:sz w:val="32"/>
          <w:szCs w:val="32"/>
        </w:rPr>
        <w:t>“知识产权保护会客厅”</w:t>
      </w:r>
      <w:r w:rsidR="00EA1082" w:rsidRPr="00C15B2C">
        <w:rPr>
          <w:rFonts w:ascii="仿宋" w:eastAsia="仿宋" w:hAnsi="仿宋" w:hint="eastAsia"/>
          <w:sz w:val="32"/>
          <w:szCs w:val="32"/>
        </w:rPr>
        <w:t>“午间风法治会客厅”“槌声说”等</w:t>
      </w:r>
      <w:r w:rsidR="00E92C02" w:rsidRPr="00C15B2C">
        <w:rPr>
          <w:rFonts w:ascii="仿宋" w:eastAsia="仿宋" w:hAnsi="仿宋" w:hint="eastAsia"/>
          <w:sz w:val="32"/>
          <w:szCs w:val="32"/>
        </w:rPr>
        <w:t>平台</w:t>
      </w:r>
      <w:r w:rsidR="00EA1082" w:rsidRPr="00C15B2C">
        <w:rPr>
          <w:rFonts w:ascii="仿宋" w:eastAsia="仿宋" w:hAnsi="仿宋" w:hint="eastAsia"/>
          <w:sz w:val="32"/>
          <w:szCs w:val="32"/>
        </w:rPr>
        <w:t>，开展普法宣传。</w:t>
      </w:r>
    </w:p>
    <w:p w14:paraId="715E52F4" w14:textId="44490BC4" w:rsidR="00D024DF" w:rsidRPr="00C15B2C" w:rsidRDefault="00642ABA" w:rsidP="007F56D7">
      <w:pPr>
        <w:spacing w:line="560" w:lineRule="exact"/>
        <w:ind w:firstLineChars="200" w:firstLine="640"/>
        <w:rPr>
          <w:rFonts w:ascii="楷体" w:eastAsia="楷体" w:hAnsi="楷体" w:cs="Times New Roman"/>
          <w:sz w:val="32"/>
          <w:szCs w:val="32"/>
        </w:rPr>
      </w:pPr>
      <w:r>
        <w:rPr>
          <w:rFonts w:ascii="楷体" w:eastAsia="楷体" w:hAnsi="楷体" w:cs="Times New Roman" w:hint="eastAsia"/>
          <w:sz w:val="32"/>
          <w:szCs w:val="32"/>
        </w:rPr>
        <w:t>3.</w:t>
      </w:r>
      <w:r w:rsidR="00836453" w:rsidRPr="00C15B2C">
        <w:rPr>
          <w:rFonts w:ascii="楷体" w:eastAsia="楷体" w:hAnsi="楷体" w:cs="Times New Roman" w:hint="eastAsia"/>
          <w:sz w:val="32"/>
          <w:szCs w:val="32"/>
        </w:rPr>
        <w:t>延伸</w:t>
      </w:r>
      <w:r w:rsidR="00836453" w:rsidRPr="00C15B2C">
        <w:rPr>
          <w:rFonts w:ascii="楷体" w:eastAsia="楷体" w:hAnsi="楷体" w:cs="Times New Roman"/>
          <w:sz w:val="32"/>
          <w:szCs w:val="32"/>
        </w:rPr>
        <w:t>司法职能，</w:t>
      </w:r>
      <w:r w:rsidR="00443990" w:rsidRPr="00C15B2C">
        <w:rPr>
          <w:rFonts w:ascii="楷体" w:eastAsia="楷体" w:hAnsi="楷体" w:cs="Times New Roman" w:hint="eastAsia"/>
          <w:sz w:val="32"/>
          <w:szCs w:val="32"/>
        </w:rPr>
        <w:t>优化</w:t>
      </w:r>
      <w:r w:rsidR="00836453" w:rsidRPr="00C15B2C">
        <w:rPr>
          <w:rFonts w:ascii="楷体" w:eastAsia="楷体" w:hAnsi="楷体" w:cs="Times New Roman"/>
          <w:sz w:val="32"/>
          <w:szCs w:val="32"/>
        </w:rPr>
        <w:t>营商环境</w:t>
      </w:r>
    </w:p>
    <w:p w14:paraId="5168DB9B" w14:textId="51DC01E8" w:rsidR="005A7DFC" w:rsidRPr="00C15B2C" w:rsidRDefault="00836453" w:rsidP="00F32899">
      <w:pPr>
        <w:spacing w:line="560" w:lineRule="exact"/>
        <w:ind w:firstLineChars="200" w:firstLine="640"/>
        <w:rPr>
          <w:rFonts w:ascii="仿宋" w:eastAsia="仿宋" w:hAnsi="仿宋" w:cs="宋体"/>
          <w:kern w:val="0"/>
          <w:sz w:val="32"/>
          <w:szCs w:val="32"/>
        </w:rPr>
      </w:pPr>
      <w:r w:rsidRPr="00F32899">
        <w:rPr>
          <w:rFonts w:ascii="黑体" w:eastAsia="黑体" w:hAnsi="黑体" w:hint="eastAsia"/>
          <w:sz w:val="32"/>
          <w:szCs w:val="32"/>
        </w:rPr>
        <w:t>着力打造“苏知最和合”诉源治理品牌。</w:t>
      </w:r>
      <w:r w:rsidR="007E4D60">
        <w:rPr>
          <w:rFonts w:ascii="仿宋" w:eastAsia="仿宋" w:hAnsi="仿宋" w:hint="eastAsia"/>
          <w:sz w:val="32"/>
          <w:szCs w:val="32"/>
        </w:rPr>
        <w:t>坚持</w:t>
      </w:r>
      <w:r w:rsidRPr="00C15B2C">
        <w:rPr>
          <w:rFonts w:ascii="仿宋" w:eastAsia="仿宋" w:hAnsi="仿宋" w:hint="eastAsia"/>
          <w:sz w:val="32"/>
          <w:szCs w:val="32"/>
        </w:rPr>
        <w:t>把非诉讼纠纷解决机制挺在前面，</w:t>
      </w:r>
      <w:r w:rsidR="005955CF" w:rsidRPr="00C15B2C">
        <w:rPr>
          <w:rFonts w:ascii="仿宋" w:eastAsia="仿宋" w:hAnsi="仿宋" w:hint="eastAsia"/>
          <w:sz w:val="32"/>
          <w:szCs w:val="32"/>
        </w:rPr>
        <w:t>出台</w:t>
      </w:r>
      <w:r w:rsidRPr="00C15B2C">
        <w:rPr>
          <w:rFonts w:ascii="仿宋" w:eastAsia="仿宋" w:hAnsi="仿宋" w:hint="eastAsia"/>
          <w:sz w:val="32"/>
          <w:szCs w:val="32"/>
        </w:rPr>
        <w:t>《“苏知最和合”知识产权多元解纷品牌建设的实施方案》，打造以“推动纠纷和解、实现诉讼和谐、加强溯源治理合作、凝聚诉源治理合力”为主要目标的“苏知最和合”</w:t>
      </w:r>
      <w:r w:rsidRPr="00C15B2C">
        <w:rPr>
          <w:rFonts w:ascii="仿宋" w:eastAsia="仿宋" w:hAnsi="仿宋" w:hint="eastAsia"/>
          <w:sz w:val="32"/>
          <w:szCs w:val="32"/>
        </w:rPr>
        <w:lastRenderedPageBreak/>
        <w:t>知识产权多元解纷品牌。</w:t>
      </w:r>
      <w:r w:rsidR="00790397">
        <w:rPr>
          <w:rFonts w:ascii="仿宋" w:eastAsia="仿宋" w:hAnsi="仿宋" w:hint="eastAsia"/>
          <w:color w:val="000000"/>
          <w:sz w:val="32"/>
          <w:szCs w:val="32"/>
        </w:rPr>
        <w:t>充分发挥全市法院</w:t>
      </w:r>
      <w:r w:rsidR="005A7DFC" w:rsidRPr="00C15B2C">
        <w:rPr>
          <w:rFonts w:ascii="仿宋" w:eastAsia="仿宋" w:hAnsi="仿宋" w:hint="eastAsia"/>
          <w:color w:val="000000"/>
          <w:sz w:val="32"/>
          <w:szCs w:val="32"/>
        </w:rPr>
        <w:t>知识产权司法管辖密度位居全国前列的布局优势，组建“苏知和合坊”诉源治理核心团队，并举办“苏知和合说”诉源治理大讲堂。分别在相城区、中国（苏州）知识产权保护中心</w:t>
      </w:r>
      <w:r w:rsidR="005A7DFC" w:rsidRPr="00C15B2C">
        <w:rPr>
          <w:rFonts w:ascii="仿宋" w:eastAsia="仿宋" w:hAnsi="仿宋" w:hint="eastAsia"/>
          <w:sz w:val="32"/>
          <w:szCs w:val="32"/>
        </w:rPr>
        <w:t>设立</w:t>
      </w:r>
      <w:r w:rsidRPr="00C15B2C">
        <w:rPr>
          <w:rFonts w:ascii="仿宋" w:eastAsia="仿宋" w:hAnsi="仿宋" w:hint="eastAsia"/>
          <w:sz w:val="32"/>
          <w:szCs w:val="32"/>
        </w:rPr>
        <w:t>“苏知和合坊”，利用相城</w:t>
      </w:r>
      <w:r w:rsidR="00C031C9" w:rsidRPr="00C15B2C">
        <w:rPr>
          <w:rFonts w:ascii="仿宋" w:eastAsia="仿宋" w:hAnsi="仿宋" w:hint="eastAsia"/>
          <w:sz w:val="32"/>
          <w:szCs w:val="32"/>
        </w:rPr>
        <w:t>区</w:t>
      </w:r>
      <w:r w:rsidRPr="00C15B2C">
        <w:rPr>
          <w:rFonts w:ascii="仿宋" w:eastAsia="仿宋" w:hAnsi="仿宋" w:hint="eastAsia"/>
          <w:sz w:val="32"/>
          <w:szCs w:val="32"/>
        </w:rPr>
        <w:t>数字经济发展的实践成果</w:t>
      </w:r>
      <w:r w:rsidR="00C031C9" w:rsidRPr="00C15B2C">
        <w:rPr>
          <w:rFonts w:ascii="仿宋" w:eastAsia="仿宋" w:hAnsi="仿宋" w:hint="eastAsia"/>
          <w:sz w:val="32"/>
          <w:szCs w:val="32"/>
        </w:rPr>
        <w:t>及</w:t>
      </w:r>
      <w:r w:rsidR="005A7DFC" w:rsidRPr="00C15B2C">
        <w:rPr>
          <w:rFonts w:ascii="仿宋" w:eastAsia="仿宋" w:hAnsi="仿宋" w:hint="eastAsia"/>
          <w:color w:val="000000"/>
          <w:sz w:val="32"/>
          <w:szCs w:val="32"/>
        </w:rPr>
        <w:t>知识产权保护中心人才优势，</w:t>
      </w:r>
      <w:r w:rsidRPr="00C15B2C">
        <w:rPr>
          <w:rFonts w:ascii="仿宋" w:eastAsia="仿宋" w:hAnsi="仿宋" w:hint="eastAsia"/>
          <w:sz w:val="32"/>
          <w:szCs w:val="32"/>
        </w:rPr>
        <w:t>拓展知识产权纠纷多元化解渠道，</w:t>
      </w:r>
      <w:r w:rsidR="00D636D3">
        <w:rPr>
          <w:rFonts w:ascii="仿宋" w:eastAsia="仿宋" w:hAnsi="仿宋" w:hint="eastAsia"/>
          <w:color w:val="000000"/>
          <w:sz w:val="32"/>
          <w:szCs w:val="32"/>
        </w:rPr>
        <w:t>推动</w:t>
      </w:r>
      <w:r w:rsidRPr="00C15B2C">
        <w:rPr>
          <w:rFonts w:ascii="仿宋" w:eastAsia="仿宋" w:hAnsi="仿宋" w:hint="eastAsia"/>
          <w:color w:val="000000"/>
          <w:sz w:val="32"/>
          <w:szCs w:val="32"/>
        </w:rPr>
        <w:t>更多知识产权纠纷在诉前以更加高效便捷、低成本的方式妥善化解。</w:t>
      </w:r>
      <w:r w:rsidR="007E725C">
        <w:rPr>
          <w:rFonts w:ascii="仿宋" w:eastAsia="仿宋" w:hAnsi="仿宋" w:hint="eastAsia"/>
          <w:color w:val="000000"/>
          <w:sz w:val="32"/>
          <w:szCs w:val="32"/>
        </w:rPr>
        <w:t>苏州</w:t>
      </w:r>
      <w:r w:rsidR="005E06CE" w:rsidRPr="00C15B2C">
        <w:rPr>
          <w:rFonts w:ascii="仿宋" w:eastAsia="仿宋" w:hAnsi="仿宋" w:hint="eastAsia"/>
          <w:sz w:val="32"/>
          <w:szCs w:val="32"/>
        </w:rPr>
        <w:t>工业</w:t>
      </w:r>
      <w:r w:rsidR="005A7DFC" w:rsidRPr="00C15B2C">
        <w:rPr>
          <w:rFonts w:ascii="仿宋" w:eastAsia="仿宋" w:hAnsi="仿宋" w:hint="eastAsia"/>
          <w:sz w:val="32"/>
          <w:szCs w:val="32"/>
        </w:rPr>
        <w:t>园区</w:t>
      </w:r>
      <w:r w:rsidR="007E725C">
        <w:rPr>
          <w:rFonts w:ascii="仿宋" w:eastAsia="仿宋" w:hAnsi="仿宋" w:hint="eastAsia"/>
          <w:sz w:val="32"/>
          <w:szCs w:val="32"/>
        </w:rPr>
        <w:t>人民</w:t>
      </w:r>
      <w:r w:rsidR="005A7DFC" w:rsidRPr="00C15B2C">
        <w:rPr>
          <w:rFonts w:ascii="仿宋" w:eastAsia="仿宋" w:hAnsi="仿宋" w:hint="eastAsia"/>
          <w:sz w:val="32"/>
          <w:szCs w:val="32"/>
        </w:rPr>
        <w:t>法院</w:t>
      </w:r>
      <w:r w:rsidR="007E725C">
        <w:rPr>
          <w:rFonts w:ascii="仿宋" w:eastAsia="仿宋" w:hAnsi="仿宋" w:hint="eastAsia"/>
          <w:sz w:val="32"/>
          <w:szCs w:val="32"/>
        </w:rPr>
        <w:t>建立</w:t>
      </w:r>
      <w:r w:rsidR="005A7DFC" w:rsidRPr="00C15B2C">
        <w:rPr>
          <w:rFonts w:ascii="仿宋" w:eastAsia="仿宋" w:hAnsi="仿宋" w:hint="eastAsia"/>
          <w:bCs/>
          <w:color w:val="000000"/>
          <w:kern w:val="0"/>
          <w:sz w:val="32"/>
          <w:szCs w:val="32"/>
        </w:rPr>
        <w:t>全市首家知识产权纠纷协同调解中心，聘任知识产权专家</w:t>
      </w:r>
      <w:r w:rsidR="007E725C">
        <w:rPr>
          <w:rFonts w:ascii="仿宋" w:eastAsia="仿宋" w:hAnsi="仿宋" w:hint="eastAsia"/>
          <w:bCs/>
          <w:color w:val="000000"/>
          <w:kern w:val="0"/>
          <w:sz w:val="32"/>
          <w:szCs w:val="32"/>
        </w:rPr>
        <w:t>学者</w:t>
      </w:r>
      <w:r w:rsidR="005E06CE" w:rsidRPr="00C15B2C">
        <w:rPr>
          <w:rFonts w:ascii="仿宋" w:eastAsia="仿宋" w:hAnsi="仿宋" w:hint="eastAsia"/>
          <w:bCs/>
          <w:color w:val="000000"/>
          <w:kern w:val="0"/>
          <w:sz w:val="32"/>
          <w:szCs w:val="32"/>
        </w:rPr>
        <w:t>及</w:t>
      </w:r>
      <w:r w:rsidR="005A7DFC" w:rsidRPr="00C15B2C">
        <w:rPr>
          <w:rFonts w:ascii="仿宋" w:eastAsia="仿宋" w:hAnsi="仿宋" w:hint="eastAsia"/>
          <w:bCs/>
          <w:color w:val="000000"/>
          <w:kern w:val="0"/>
          <w:sz w:val="32"/>
          <w:szCs w:val="32"/>
        </w:rPr>
        <w:t>重点行业领军人才组成专家智库参与纠纷化解。</w:t>
      </w:r>
    </w:p>
    <w:p w14:paraId="3D3C9EFE" w14:textId="37C46B6A" w:rsidR="00AE1850" w:rsidRPr="00C15B2C" w:rsidRDefault="00FF4174" w:rsidP="00F32899">
      <w:pPr>
        <w:spacing w:line="560" w:lineRule="exact"/>
        <w:ind w:firstLineChars="200" w:firstLine="640"/>
        <w:rPr>
          <w:rFonts w:ascii="仿宋" w:eastAsia="仿宋" w:hAnsi="仿宋"/>
          <w:sz w:val="32"/>
          <w:szCs w:val="32"/>
        </w:rPr>
      </w:pPr>
      <w:r w:rsidRPr="00F32899">
        <w:rPr>
          <w:rFonts w:ascii="黑体" w:eastAsia="黑体" w:hAnsi="黑体" w:hint="eastAsia"/>
          <w:sz w:val="32"/>
          <w:szCs w:val="32"/>
        </w:rPr>
        <w:t>注重发挥司法建议</w:t>
      </w:r>
      <w:r w:rsidR="005A7DFC" w:rsidRPr="00F32899">
        <w:rPr>
          <w:rFonts w:ascii="黑体" w:eastAsia="黑体" w:hAnsi="黑体" w:hint="eastAsia"/>
          <w:sz w:val="32"/>
          <w:szCs w:val="32"/>
        </w:rPr>
        <w:t>“社会啄木鸟”</w:t>
      </w:r>
      <w:r w:rsidR="00033DD0" w:rsidRPr="00F32899">
        <w:rPr>
          <w:rFonts w:ascii="黑体" w:eastAsia="黑体" w:hAnsi="黑体" w:hint="eastAsia"/>
          <w:sz w:val="32"/>
          <w:szCs w:val="32"/>
        </w:rPr>
        <w:t>治理效能</w:t>
      </w:r>
      <w:r w:rsidRPr="00F32899">
        <w:rPr>
          <w:rFonts w:ascii="黑体" w:eastAsia="黑体" w:hAnsi="黑体" w:hint="eastAsia"/>
          <w:sz w:val="32"/>
          <w:szCs w:val="32"/>
        </w:rPr>
        <w:t>。</w:t>
      </w:r>
      <w:r w:rsidR="00AE1850" w:rsidRPr="00C15B2C">
        <w:rPr>
          <w:rFonts w:ascii="仿宋" w:eastAsia="仿宋" w:hAnsi="仿宋" w:hint="eastAsia"/>
          <w:sz w:val="32"/>
          <w:szCs w:val="32"/>
        </w:rPr>
        <w:t>针对调研走访中</w:t>
      </w:r>
      <w:r w:rsidR="00322611">
        <w:rPr>
          <w:rFonts w:ascii="仿宋" w:eastAsia="仿宋" w:hAnsi="仿宋" w:hint="eastAsia"/>
          <w:sz w:val="32"/>
          <w:szCs w:val="32"/>
        </w:rPr>
        <w:t>了解到</w:t>
      </w:r>
      <w:r w:rsidR="00AE1850" w:rsidRPr="00C15B2C">
        <w:rPr>
          <w:rFonts w:ascii="仿宋" w:eastAsia="仿宋" w:hAnsi="仿宋" w:hint="eastAsia"/>
          <w:sz w:val="32"/>
          <w:szCs w:val="32"/>
        </w:rPr>
        <w:t>的中国丝</w:t>
      </w:r>
      <w:r w:rsidR="00033DD0" w:rsidRPr="00C15B2C">
        <w:rPr>
          <w:rFonts w:ascii="仿宋" w:eastAsia="仿宋" w:hAnsi="仿宋" w:hint="eastAsia"/>
          <w:sz w:val="32"/>
          <w:szCs w:val="32"/>
        </w:rPr>
        <w:t>绸档案馆馆藏丝绸纹样现状及存在的法律风险，专门向市政府提出</w:t>
      </w:r>
      <w:r w:rsidR="00C031C9" w:rsidRPr="00C15B2C">
        <w:rPr>
          <w:rFonts w:ascii="仿宋" w:eastAsia="仿宋" w:hAnsi="仿宋" w:hint="eastAsia"/>
          <w:sz w:val="32"/>
          <w:szCs w:val="32"/>
        </w:rPr>
        <w:t>关于加强我市丝绸行业丝绸纹样保护与利用的建议，</w:t>
      </w:r>
      <w:r w:rsidR="00AE1850" w:rsidRPr="00C15B2C">
        <w:rPr>
          <w:rFonts w:ascii="仿宋" w:eastAsia="仿宋" w:hAnsi="仿宋" w:hint="eastAsia"/>
          <w:sz w:val="32"/>
          <w:szCs w:val="32"/>
        </w:rPr>
        <w:t>得到了政府相关领导的高度重视。</w:t>
      </w:r>
      <w:r w:rsidR="00322611">
        <w:rPr>
          <w:rFonts w:ascii="仿宋" w:eastAsia="仿宋" w:hAnsi="仿宋" w:hint="eastAsia"/>
          <w:sz w:val="32"/>
          <w:szCs w:val="32"/>
        </w:rPr>
        <w:t>坚持</w:t>
      </w:r>
      <w:r w:rsidRPr="00C15B2C">
        <w:rPr>
          <w:rFonts w:ascii="仿宋" w:eastAsia="仿宋" w:hAnsi="仿宋" w:hint="eastAsia"/>
          <w:sz w:val="32"/>
          <w:szCs w:val="32"/>
        </w:rPr>
        <w:t>“办理一起案件，发出一份建议，规范一个行业”，从源头上</w:t>
      </w:r>
      <w:r w:rsidR="00322611">
        <w:rPr>
          <w:rFonts w:ascii="仿宋" w:eastAsia="仿宋" w:hAnsi="仿宋" w:hint="eastAsia"/>
          <w:sz w:val="32"/>
          <w:szCs w:val="32"/>
        </w:rPr>
        <w:t>预防和减少</w:t>
      </w:r>
      <w:r w:rsidRPr="00C15B2C">
        <w:rPr>
          <w:rFonts w:ascii="仿宋" w:eastAsia="仿宋" w:hAnsi="仿宋" w:hint="eastAsia"/>
          <w:sz w:val="32"/>
          <w:szCs w:val="32"/>
        </w:rPr>
        <w:t>知识产权纠纷发生。</w:t>
      </w:r>
      <w:r w:rsidR="00AE1850" w:rsidRPr="00C15B2C">
        <w:rPr>
          <w:rFonts w:ascii="仿宋" w:eastAsia="仿宋" w:hAnsi="仿宋" w:hint="eastAsia"/>
          <w:sz w:val="32"/>
          <w:szCs w:val="32"/>
        </w:rPr>
        <w:t>在“万词霸屏”不正当竞争案中，针对互联网领域的黑灰产业以技术中立名义破坏搜索生态秩序的问题，主动向互联网信息中心发送司法建议并获反馈，</w:t>
      </w:r>
      <w:r w:rsidR="00025E93">
        <w:rPr>
          <w:rFonts w:ascii="仿宋" w:eastAsia="仿宋" w:hAnsi="仿宋" w:hint="eastAsia"/>
          <w:sz w:val="32"/>
          <w:szCs w:val="32"/>
        </w:rPr>
        <w:t>促进</w:t>
      </w:r>
      <w:r w:rsidR="00AE1850" w:rsidRPr="00C15B2C">
        <w:rPr>
          <w:rFonts w:ascii="仿宋" w:eastAsia="仿宋" w:hAnsi="仿宋" w:hint="eastAsia"/>
          <w:sz w:val="32"/>
          <w:szCs w:val="32"/>
        </w:rPr>
        <w:t>平台经济</w:t>
      </w:r>
      <w:r w:rsidR="00025E93">
        <w:rPr>
          <w:rFonts w:ascii="仿宋" w:eastAsia="仿宋" w:hAnsi="仿宋" w:hint="eastAsia"/>
          <w:sz w:val="32"/>
          <w:szCs w:val="32"/>
        </w:rPr>
        <w:t>健康</w:t>
      </w:r>
      <w:r w:rsidR="00AE1850" w:rsidRPr="00C15B2C">
        <w:rPr>
          <w:rFonts w:ascii="仿宋" w:eastAsia="仿宋" w:hAnsi="仿宋" w:hint="eastAsia"/>
          <w:sz w:val="32"/>
          <w:szCs w:val="32"/>
        </w:rPr>
        <w:t>有序发展。</w:t>
      </w:r>
      <w:r w:rsidR="00033DD0" w:rsidRPr="00C15B2C">
        <w:rPr>
          <w:rFonts w:ascii="仿宋" w:eastAsia="仿宋" w:hAnsi="仿宋" w:cs="仿宋_GB2312" w:hint="eastAsia"/>
          <w:snapToGrid w:val="0"/>
          <w:spacing w:val="-4"/>
          <w:kern w:val="0"/>
          <w:sz w:val="32"/>
          <w:szCs w:val="32"/>
        </w:rPr>
        <w:t>吴江</w:t>
      </w:r>
      <w:r w:rsidR="00322611">
        <w:rPr>
          <w:rFonts w:ascii="仿宋" w:eastAsia="仿宋" w:hAnsi="仿宋" w:cs="仿宋_GB2312" w:hint="eastAsia"/>
          <w:snapToGrid w:val="0"/>
          <w:spacing w:val="-4"/>
          <w:kern w:val="0"/>
          <w:sz w:val="32"/>
          <w:szCs w:val="32"/>
        </w:rPr>
        <w:t>区人民</w:t>
      </w:r>
      <w:r w:rsidR="00033DD0" w:rsidRPr="00C15B2C">
        <w:rPr>
          <w:rFonts w:ascii="仿宋" w:eastAsia="仿宋" w:hAnsi="仿宋" w:cs="仿宋_GB2312" w:hint="eastAsia"/>
          <w:snapToGrid w:val="0"/>
          <w:spacing w:val="-4"/>
          <w:kern w:val="0"/>
          <w:sz w:val="32"/>
          <w:szCs w:val="32"/>
        </w:rPr>
        <w:t>法院针对微信公众号涉著作权侵权案件</w:t>
      </w:r>
      <w:r w:rsidR="00C031C9" w:rsidRPr="00C15B2C">
        <w:rPr>
          <w:rFonts w:ascii="仿宋" w:eastAsia="仿宋" w:hAnsi="仿宋" w:cs="仿宋_GB2312" w:hint="eastAsia"/>
          <w:snapToGrid w:val="0"/>
          <w:spacing w:val="-4"/>
          <w:kern w:val="0"/>
          <w:sz w:val="32"/>
          <w:szCs w:val="32"/>
        </w:rPr>
        <w:t>频发的现状</w:t>
      </w:r>
      <w:r w:rsidR="00033DD0" w:rsidRPr="00C15B2C">
        <w:rPr>
          <w:rFonts w:ascii="仿宋" w:eastAsia="仿宋" w:hAnsi="仿宋" w:cs="仿宋_GB2312" w:hint="eastAsia"/>
          <w:snapToGrid w:val="0"/>
          <w:spacing w:val="-4"/>
          <w:kern w:val="0"/>
          <w:sz w:val="32"/>
          <w:szCs w:val="32"/>
        </w:rPr>
        <w:t>，向区融媒体中心发</w:t>
      </w:r>
      <w:r w:rsidR="00C031C9" w:rsidRPr="00C15B2C">
        <w:rPr>
          <w:rFonts w:ascii="仿宋" w:eastAsia="仿宋" w:hAnsi="仿宋" w:cs="仿宋_GB2312" w:hint="eastAsia"/>
          <w:snapToGrid w:val="0"/>
          <w:spacing w:val="-4"/>
          <w:kern w:val="0"/>
          <w:sz w:val="32"/>
          <w:szCs w:val="32"/>
        </w:rPr>
        <w:t>送</w:t>
      </w:r>
      <w:r w:rsidR="00033DD0" w:rsidRPr="00C15B2C">
        <w:rPr>
          <w:rFonts w:ascii="仿宋" w:eastAsia="仿宋" w:hAnsi="仿宋" w:cs="仿宋_GB2312" w:hint="eastAsia"/>
          <w:snapToGrid w:val="0"/>
          <w:spacing w:val="-4"/>
          <w:kern w:val="0"/>
          <w:sz w:val="32"/>
          <w:szCs w:val="32"/>
        </w:rPr>
        <w:t>司法建议，提示其健全制度、加强管理、堵塞漏洞，从源头上杜绝或减少侵害知识产权案件</w:t>
      </w:r>
      <w:r w:rsidR="00C031C9" w:rsidRPr="00C15B2C">
        <w:rPr>
          <w:rFonts w:ascii="仿宋" w:eastAsia="仿宋" w:hAnsi="仿宋" w:cs="仿宋_GB2312" w:hint="eastAsia"/>
          <w:snapToGrid w:val="0"/>
          <w:spacing w:val="-4"/>
          <w:kern w:val="0"/>
          <w:sz w:val="32"/>
          <w:szCs w:val="32"/>
        </w:rPr>
        <w:t>的</w:t>
      </w:r>
      <w:r w:rsidR="00033DD0" w:rsidRPr="00C15B2C">
        <w:rPr>
          <w:rFonts w:ascii="仿宋" w:eastAsia="仿宋" w:hAnsi="仿宋" w:cs="仿宋_GB2312" w:hint="eastAsia"/>
          <w:snapToGrid w:val="0"/>
          <w:spacing w:val="-4"/>
          <w:kern w:val="0"/>
          <w:sz w:val="32"/>
          <w:szCs w:val="32"/>
        </w:rPr>
        <w:t>发生，得到相关单位的高度重视和积极回应。</w:t>
      </w:r>
    </w:p>
    <w:p w14:paraId="2487CB31" w14:textId="7CEDEA14" w:rsidR="00AE1850" w:rsidRPr="00C15B2C" w:rsidRDefault="00B7548D" w:rsidP="00F32899">
      <w:pPr>
        <w:spacing w:line="560" w:lineRule="exact"/>
        <w:ind w:firstLineChars="200" w:firstLine="640"/>
        <w:rPr>
          <w:rFonts w:ascii="仿宋" w:eastAsia="仿宋" w:hAnsi="仿宋"/>
          <w:sz w:val="32"/>
          <w:szCs w:val="32"/>
        </w:rPr>
      </w:pPr>
      <w:r w:rsidRPr="00F32899">
        <w:rPr>
          <w:rFonts w:ascii="黑体" w:eastAsia="黑体" w:hAnsi="黑体"/>
          <w:sz w:val="32"/>
          <w:szCs w:val="32"/>
        </w:rPr>
        <w:t>积极构建</w:t>
      </w:r>
      <w:r w:rsidR="00FF4174" w:rsidRPr="00F32899">
        <w:rPr>
          <w:rFonts w:ascii="黑体" w:eastAsia="黑体" w:hAnsi="黑体" w:hint="eastAsia"/>
          <w:sz w:val="32"/>
          <w:szCs w:val="32"/>
        </w:rPr>
        <w:t>知识产权“</w:t>
      </w:r>
      <w:r w:rsidR="00443990" w:rsidRPr="00F32899">
        <w:rPr>
          <w:rFonts w:ascii="黑体" w:eastAsia="黑体" w:hAnsi="黑体" w:hint="eastAsia"/>
          <w:sz w:val="32"/>
          <w:szCs w:val="32"/>
        </w:rPr>
        <w:t>严大快同</w:t>
      </w:r>
      <w:r w:rsidR="00FF4174" w:rsidRPr="00F32899">
        <w:rPr>
          <w:rFonts w:ascii="黑体" w:eastAsia="黑体" w:hAnsi="黑体" w:hint="eastAsia"/>
          <w:sz w:val="32"/>
          <w:szCs w:val="32"/>
        </w:rPr>
        <w:t>”</w:t>
      </w:r>
      <w:r w:rsidR="00443990" w:rsidRPr="00F32899">
        <w:rPr>
          <w:rFonts w:ascii="黑体" w:eastAsia="黑体" w:hAnsi="黑体" w:hint="eastAsia"/>
          <w:sz w:val="32"/>
          <w:szCs w:val="32"/>
        </w:rPr>
        <w:t>保护</w:t>
      </w:r>
      <w:r w:rsidR="00FF4174" w:rsidRPr="00F32899">
        <w:rPr>
          <w:rFonts w:ascii="黑体" w:eastAsia="黑体" w:hAnsi="黑体" w:hint="eastAsia"/>
          <w:sz w:val="32"/>
          <w:szCs w:val="32"/>
        </w:rPr>
        <w:t>格局</w:t>
      </w:r>
      <w:r w:rsidRPr="00F32899">
        <w:rPr>
          <w:rFonts w:ascii="黑体" w:eastAsia="黑体" w:hAnsi="黑体"/>
          <w:sz w:val="32"/>
          <w:szCs w:val="32"/>
        </w:rPr>
        <w:t>。</w:t>
      </w:r>
      <w:r w:rsidR="00A6057A">
        <w:rPr>
          <w:rFonts w:ascii="仿宋" w:eastAsia="仿宋" w:hAnsi="仿宋" w:hint="eastAsia"/>
          <w:sz w:val="32"/>
          <w:szCs w:val="32"/>
        </w:rPr>
        <w:t>加强跨域司法协</w:t>
      </w:r>
      <w:r w:rsidR="00A6057A">
        <w:rPr>
          <w:rFonts w:ascii="仿宋" w:eastAsia="仿宋" w:hAnsi="仿宋" w:hint="eastAsia"/>
          <w:sz w:val="32"/>
          <w:szCs w:val="32"/>
        </w:rPr>
        <w:lastRenderedPageBreak/>
        <w:t>作，与</w:t>
      </w:r>
      <w:r w:rsidR="00AE1850" w:rsidRPr="00C15B2C">
        <w:rPr>
          <w:rFonts w:ascii="仿宋" w:eastAsia="仿宋" w:hAnsi="仿宋" w:hint="eastAsia"/>
          <w:sz w:val="32"/>
          <w:szCs w:val="32"/>
        </w:rPr>
        <w:t>无锡、常州、南通</w:t>
      </w:r>
      <w:r w:rsidR="005E06CE" w:rsidRPr="00C15B2C">
        <w:rPr>
          <w:rFonts w:ascii="仿宋" w:eastAsia="仿宋" w:hAnsi="仿宋" w:hint="eastAsia"/>
          <w:sz w:val="32"/>
          <w:szCs w:val="32"/>
        </w:rPr>
        <w:t>三地中院签署</w:t>
      </w:r>
      <w:r w:rsidR="00AE1850" w:rsidRPr="00C15B2C">
        <w:rPr>
          <w:rFonts w:ascii="仿宋" w:eastAsia="仿宋" w:hAnsi="仿宋" w:hint="eastAsia"/>
          <w:sz w:val="32"/>
          <w:szCs w:val="32"/>
        </w:rPr>
        <w:t>《苏锡常通人民法院知识产权司法保护协作框架协议》，</w:t>
      </w:r>
      <w:r w:rsidR="005E06CE" w:rsidRPr="00C15B2C">
        <w:rPr>
          <w:rFonts w:ascii="仿宋" w:eastAsia="仿宋" w:hAnsi="仿宋" w:hint="eastAsia"/>
          <w:sz w:val="32"/>
          <w:szCs w:val="32"/>
        </w:rPr>
        <w:t>确立</w:t>
      </w:r>
      <w:r w:rsidR="00AE1850" w:rsidRPr="00C15B2C">
        <w:rPr>
          <w:rFonts w:ascii="仿宋" w:eastAsia="仿宋" w:hAnsi="仿宋" w:hint="eastAsia"/>
          <w:sz w:val="32"/>
          <w:szCs w:val="32"/>
        </w:rPr>
        <w:t>会商联动、诉讼服务协作、资源信息共享等八项合作机制，</w:t>
      </w:r>
      <w:r w:rsidR="00D97B8F" w:rsidRPr="00C15B2C">
        <w:rPr>
          <w:rFonts w:ascii="仿宋" w:eastAsia="仿宋" w:hAnsi="仿宋" w:hint="eastAsia"/>
          <w:sz w:val="32"/>
          <w:szCs w:val="32"/>
        </w:rPr>
        <w:t>不断</w:t>
      </w:r>
      <w:r w:rsidR="00AE1850" w:rsidRPr="00C15B2C">
        <w:rPr>
          <w:rFonts w:ascii="仿宋" w:eastAsia="仿宋" w:hAnsi="仿宋" w:hint="eastAsia"/>
          <w:sz w:val="32"/>
          <w:szCs w:val="32"/>
        </w:rPr>
        <w:t>拓展</w:t>
      </w:r>
      <w:r w:rsidR="00D97B8F" w:rsidRPr="00C15B2C">
        <w:rPr>
          <w:rFonts w:ascii="仿宋" w:eastAsia="仿宋" w:hAnsi="仿宋" w:hint="eastAsia"/>
          <w:sz w:val="32"/>
          <w:szCs w:val="32"/>
        </w:rPr>
        <w:t>区域</w:t>
      </w:r>
      <w:r w:rsidR="00AE1850" w:rsidRPr="00C15B2C">
        <w:rPr>
          <w:rFonts w:ascii="仿宋" w:eastAsia="仿宋" w:hAnsi="仿宋" w:hint="eastAsia"/>
          <w:sz w:val="32"/>
          <w:szCs w:val="32"/>
        </w:rPr>
        <w:t>司法协作的广度和深度。</w:t>
      </w:r>
      <w:r w:rsidR="004C6B39">
        <w:rPr>
          <w:rFonts w:ascii="仿宋" w:eastAsia="仿宋" w:hAnsi="仿宋" w:hint="eastAsia"/>
          <w:sz w:val="32"/>
          <w:szCs w:val="32"/>
        </w:rPr>
        <w:t>组织</w:t>
      </w:r>
      <w:r w:rsidR="001230A1" w:rsidRPr="00C15B2C">
        <w:rPr>
          <w:rFonts w:ascii="仿宋" w:eastAsia="仿宋" w:hAnsi="仿宋" w:hint="eastAsia"/>
          <w:color w:val="000000"/>
          <w:sz w:val="32"/>
          <w:szCs w:val="32"/>
        </w:rPr>
        <w:t>召开商业秘密司法保护疑难问题研讨会，与</w:t>
      </w:r>
      <w:r w:rsidR="004C6B39">
        <w:rPr>
          <w:rFonts w:ascii="仿宋" w:eastAsia="仿宋" w:hAnsi="仿宋" w:hint="eastAsia"/>
          <w:color w:val="000000"/>
          <w:sz w:val="32"/>
          <w:szCs w:val="32"/>
        </w:rPr>
        <w:t>检察机关、公安机关、</w:t>
      </w:r>
      <w:r w:rsidR="001230A1" w:rsidRPr="00C15B2C">
        <w:rPr>
          <w:rFonts w:ascii="仿宋" w:eastAsia="仿宋" w:hAnsi="仿宋" w:hint="eastAsia"/>
          <w:color w:val="000000"/>
          <w:sz w:val="32"/>
          <w:szCs w:val="32"/>
        </w:rPr>
        <w:t>高校学者</w:t>
      </w:r>
      <w:r w:rsidR="004C6B39">
        <w:rPr>
          <w:rFonts w:ascii="仿宋" w:eastAsia="仿宋" w:hAnsi="仿宋" w:hint="eastAsia"/>
          <w:color w:val="000000"/>
          <w:sz w:val="32"/>
          <w:szCs w:val="32"/>
        </w:rPr>
        <w:t>等</w:t>
      </w:r>
      <w:r w:rsidR="001230A1" w:rsidRPr="00C15B2C">
        <w:rPr>
          <w:rFonts w:ascii="仿宋" w:eastAsia="仿宋" w:hAnsi="仿宋" w:hint="eastAsia"/>
          <w:color w:val="000000"/>
          <w:sz w:val="32"/>
          <w:szCs w:val="32"/>
        </w:rPr>
        <w:t>围绕商业秘密司法保护存在的疑难复杂问题进行深入研讨。</w:t>
      </w:r>
      <w:r w:rsidR="00D97B8F" w:rsidRPr="00C15B2C">
        <w:rPr>
          <w:rFonts w:ascii="仿宋" w:eastAsia="仿宋" w:hAnsi="仿宋" w:hint="eastAsia"/>
          <w:sz w:val="32"/>
          <w:szCs w:val="32"/>
        </w:rPr>
        <w:t>依托“四庭协同”和“院庭协同”</w:t>
      </w:r>
      <w:r w:rsidR="00AE1850" w:rsidRPr="00C15B2C">
        <w:rPr>
          <w:rFonts w:ascii="仿宋" w:eastAsia="仿宋" w:hAnsi="仿宋" w:hint="eastAsia"/>
          <w:sz w:val="32"/>
          <w:szCs w:val="32"/>
        </w:rPr>
        <w:t>工作机制，与相城</w:t>
      </w:r>
      <w:r w:rsidR="004D54A7">
        <w:rPr>
          <w:rFonts w:ascii="仿宋" w:eastAsia="仿宋" w:hAnsi="仿宋" w:hint="eastAsia"/>
          <w:sz w:val="32"/>
          <w:szCs w:val="32"/>
        </w:rPr>
        <w:t>区人民</w:t>
      </w:r>
      <w:r w:rsidR="00AE1850" w:rsidRPr="00C15B2C">
        <w:rPr>
          <w:rFonts w:ascii="仿宋" w:eastAsia="仿宋" w:hAnsi="仿宋" w:hint="eastAsia"/>
          <w:sz w:val="32"/>
          <w:szCs w:val="32"/>
        </w:rPr>
        <w:t>法院联合</w:t>
      </w:r>
      <w:r w:rsidR="004D54A7">
        <w:rPr>
          <w:rFonts w:ascii="仿宋" w:eastAsia="仿宋" w:hAnsi="仿宋" w:hint="eastAsia"/>
          <w:sz w:val="32"/>
          <w:szCs w:val="32"/>
        </w:rPr>
        <w:t>建立</w:t>
      </w:r>
      <w:r w:rsidR="00AE1850" w:rsidRPr="00C15B2C">
        <w:rPr>
          <w:rFonts w:ascii="仿宋" w:eastAsia="仿宋" w:hAnsi="仿宋" w:hint="eastAsia"/>
          <w:sz w:val="32"/>
          <w:szCs w:val="32"/>
        </w:rPr>
        <w:t>“涉数字经济企业司法服务平台</w:t>
      </w:r>
      <w:r w:rsidR="00033DD0" w:rsidRPr="00C15B2C">
        <w:rPr>
          <w:rFonts w:ascii="仿宋" w:eastAsia="仿宋" w:hAnsi="仿宋" w:hint="eastAsia"/>
          <w:sz w:val="32"/>
          <w:szCs w:val="32"/>
        </w:rPr>
        <w:t>”</w:t>
      </w:r>
      <w:r w:rsidR="00AE1850" w:rsidRPr="00C15B2C">
        <w:rPr>
          <w:rFonts w:ascii="仿宋" w:eastAsia="仿宋" w:hAnsi="仿宋" w:hint="eastAsia"/>
          <w:sz w:val="32"/>
          <w:szCs w:val="32"/>
        </w:rPr>
        <w:t>，精准获取、及时回应数字经济企业司法需求。</w:t>
      </w:r>
      <w:r w:rsidR="00D97B8F" w:rsidRPr="00C15B2C">
        <w:rPr>
          <w:rFonts w:ascii="仿宋" w:eastAsia="仿宋" w:hAnsi="仿宋" w:hint="eastAsia"/>
          <w:sz w:val="32"/>
          <w:szCs w:val="32"/>
        </w:rPr>
        <w:t>与姑苏</w:t>
      </w:r>
      <w:r w:rsidR="004D54A7">
        <w:rPr>
          <w:rFonts w:ascii="仿宋" w:eastAsia="仿宋" w:hAnsi="仿宋" w:hint="eastAsia"/>
          <w:sz w:val="32"/>
          <w:szCs w:val="32"/>
        </w:rPr>
        <w:t>区人民</w:t>
      </w:r>
      <w:r w:rsidR="00D97B8F" w:rsidRPr="00C15B2C">
        <w:rPr>
          <w:rFonts w:ascii="仿宋" w:eastAsia="仿宋" w:hAnsi="仿宋" w:hint="eastAsia"/>
          <w:sz w:val="32"/>
          <w:szCs w:val="32"/>
        </w:rPr>
        <w:t>法院共同设立“古城法韵”司法服务工作站，为老字号企业在数字经济时代</w:t>
      </w:r>
      <w:r w:rsidR="005E06CE" w:rsidRPr="00C15B2C">
        <w:rPr>
          <w:rFonts w:ascii="仿宋" w:eastAsia="仿宋" w:hAnsi="仿宋" w:hint="eastAsia"/>
          <w:sz w:val="32"/>
          <w:szCs w:val="32"/>
        </w:rPr>
        <w:t>转型</w:t>
      </w:r>
      <w:r w:rsidR="00D97B8F" w:rsidRPr="00C15B2C">
        <w:rPr>
          <w:rFonts w:ascii="仿宋" w:eastAsia="仿宋" w:hAnsi="仿宋" w:hint="eastAsia"/>
          <w:sz w:val="32"/>
          <w:szCs w:val="32"/>
        </w:rPr>
        <w:t>发展提供</w:t>
      </w:r>
      <w:r w:rsidR="005E06CE" w:rsidRPr="00C15B2C">
        <w:rPr>
          <w:rFonts w:ascii="仿宋" w:eastAsia="仿宋" w:hAnsi="仿宋" w:hint="eastAsia"/>
          <w:sz w:val="32"/>
          <w:szCs w:val="32"/>
        </w:rPr>
        <w:t>及时</w:t>
      </w:r>
      <w:r w:rsidR="00D97B8F" w:rsidRPr="00C15B2C">
        <w:rPr>
          <w:rFonts w:ascii="仿宋" w:eastAsia="仿宋" w:hAnsi="仿宋" w:hint="eastAsia"/>
          <w:sz w:val="32"/>
          <w:szCs w:val="32"/>
        </w:rPr>
        <w:t>有力的法律</w:t>
      </w:r>
      <w:r w:rsidR="00033DD0" w:rsidRPr="00C15B2C">
        <w:rPr>
          <w:rFonts w:ascii="仿宋" w:eastAsia="仿宋" w:hAnsi="仿宋" w:hint="eastAsia"/>
          <w:sz w:val="32"/>
          <w:szCs w:val="32"/>
        </w:rPr>
        <w:t>服务</w:t>
      </w:r>
      <w:r w:rsidR="00D97B8F" w:rsidRPr="00C15B2C">
        <w:rPr>
          <w:rFonts w:ascii="仿宋" w:eastAsia="仿宋" w:hAnsi="仿宋" w:hint="eastAsia"/>
          <w:sz w:val="32"/>
          <w:szCs w:val="32"/>
        </w:rPr>
        <w:t>。</w:t>
      </w:r>
    </w:p>
    <w:p w14:paraId="536E1D52" w14:textId="754C9706" w:rsidR="00AE1850" w:rsidRPr="00C15B2C" w:rsidRDefault="00A26CFF" w:rsidP="00F32899">
      <w:pPr>
        <w:spacing w:line="560" w:lineRule="exact"/>
        <w:ind w:firstLineChars="200" w:firstLine="640"/>
        <w:rPr>
          <w:rFonts w:ascii="仿宋" w:eastAsia="仿宋" w:hAnsi="仿宋"/>
          <w:sz w:val="32"/>
          <w:szCs w:val="32"/>
        </w:rPr>
      </w:pPr>
      <w:r w:rsidRPr="00F32899">
        <w:rPr>
          <w:rFonts w:ascii="黑体" w:eastAsia="黑体" w:hAnsi="黑体" w:hint="eastAsia"/>
          <w:sz w:val="32"/>
          <w:szCs w:val="32"/>
        </w:rPr>
        <w:t>持续擦亮“苏知最舒心”亲商法律服务品牌</w:t>
      </w:r>
      <w:r w:rsidR="00D644A7" w:rsidRPr="00F32899">
        <w:rPr>
          <w:rFonts w:ascii="黑体" w:eastAsia="黑体" w:hAnsi="黑体"/>
          <w:sz w:val="32"/>
          <w:szCs w:val="32"/>
        </w:rPr>
        <w:t>。</w:t>
      </w:r>
      <w:r w:rsidRPr="00C15B2C">
        <w:rPr>
          <w:rFonts w:ascii="仿宋" w:eastAsia="仿宋" w:hAnsi="仿宋" w:hint="eastAsia"/>
          <w:sz w:val="32"/>
          <w:szCs w:val="32"/>
        </w:rPr>
        <w:t>树立“用户思维、客户体验”司法服务理念，</w:t>
      </w:r>
      <w:r w:rsidR="00443990" w:rsidRPr="00C15B2C">
        <w:rPr>
          <w:rFonts w:ascii="仿宋" w:eastAsia="仿宋" w:hAnsi="仿宋" w:hint="eastAsia"/>
          <w:sz w:val="32"/>
          <w:szCs w:val="32"/>
        </w:rPr>
        <w:t>依托“苏知倾听热线”平台，</w:t>
      </w:r>
      <w:r w:rsidR="00033DD0" w:rsidRPr="00C15B2C">
        <w:rPr>
          <w:rFonts w:ascii="仿宋" w:eastAsia="仿宋" w:hAnsi="仿宋" w:hint="eastAsia"/>
          <w:sz w:val="32"/>
          <w:szCs w:val="32"/>
        </w:rPr>
        <w:t>深入推进</w:t>
      </w:r>
      <w:r w:rsidR="00D85D54" w:rsidRPr="00C15B2C">
        <w:rPr>
          <w:rFonts w:ascii="仿宋" w:eastAsia="仿宋" w:hAnsi="仿宋" w:hint="eastAsia"/>
          <w:sz w:val="32"/>
          <w:szCs w:val="32"/>
        </w:rPr>
        <w:t>“数字经济</w:t>
      </w:r>
      <w:r w:rsidR="00D85D54" w:rsidRPr="00C15B2C">
        <w:rPr>
          <w:rFonts w:ascii="仿宋" w:eastAsia="仿宋" w:hAnsi="仿宋"/>
          <w:sz w:val="32"/>
          <w:szCs w:val="32"/>
        </w:rPr>
        <w:t xml:space="preserve"> </w:t>
      </w:r>
      <w:r w:rsidR="00D85D54" w:rsidRPr="00C15B2C">
        <w:rPr>
          <w:rFonts w:ascii="仿宋" w:eastAsia="仿宋" w:hAnsi="仿宋" w:hint="eastAsia"/>
          <w:sz w:val="32"/>
          <w:szCs w:val="32"/>
        </w:rPr>
        <w:t>苏知护航”</w:t>
      </w:r>
      <w:r w:rsidR="00C031C9" w:rsidRPr="00C15B2C">
        <w:rPr>
          <w:rFonts w:ascii="仿宋" w:eastAsia="仿宋" w:hAnsi="仿宋" w:hint="eastAsia"/>
          <w:sz w:val="32"/>
          <w:szCs w:val="32"/>
        </w:rPr>
        <w:t>行动。</w:t>
      </w:r>
      <w:r w:rsidR="0024454B">
        <w:rPr>
          <w:rFonts w:ascii="仿宋" w:eastAsia="仿宋" w:hAnsi="仿宋" w:hint="eastAsia"/>
          <w:sz w:val="32"/>
          <w:szCs w:val="32"/>
        </w:rPr>
        <w:t>组织开展问需于企活动，</w:t>
      </w:r>
      <w:r w:rsidR="00D644A7" w:rsidRPr="00C15B2C">
        <w:rPr>
          <w:rFonts w:ascii="仿宋" w:eastAsia="仿宋" w:hAnsi="仿宋" w:hint="eastAsia"/>
          <w:sz w:val="32"/>
          <w:szCs w:val="32"/>
        </w:rPr>
        <w:t>先后</w:t>
      </w:r>
      <w:r w:rsidR="00AE1850" w:rsidRPr="00C15B2C">
        <w:rPr>
          <w:rFonts w:ascii="仿宋" w:eastAsia="仿宋" w:hAnsi="仿宋" w:hint="eastAsia"/>
          <w:sz w:val="32"/>
          <w:szCs w:val="32"/>
        </w:rPr>
        <w:t>实地</w:t>
      </w:r>
      <w:r w:rsidR="00EC2A7F" w:rsidRPr="00C15B2C">
        <w:rPr>
          <w:rFonts w:ascii="仿宋" w:eastAsia="仿宋" w:hAnsi="仿宋" w:hint="eastAsia"/>
          <w:sz w:val="32"/>
          <w:szCs w:val="32"/>
        </w:rPr>
        <w:t>走访</w:t>
      </w:r>
      <w:r w:rsidR="00AE1850" w:rsidRPr="00C15B2C">
        <w:rPr>
          <w:rFonts w:ascii="仿宋" w:eastAsia="仿宋" w:hAnsi="仿宋" w:hint="eastAsia"/>
          <w:sz w:val="32"/>
          <w:szCs w:val="32"/>
        </w:rPr>
        <w:t>莱克电气、二叶制药、布瑞克农业互联网等近2</w:t>
      </w:r>
      <w:r w:rsidR="00AE1850" w:rsidRPr="00C15B2C">
        <w:rPr>
          <w:rFonts w:ascii="仿宋" w:eastAsia="仿宋" w:hAnsi="仿宋"/>
          <w:sz w:val="32"/>
          <w:szCs w:val="32"/>
        </w:rPr>
        <w:t>0</w:t>
      </w:r>
      <w:r w:rsidR="00AE1850" w:rsidRPr="00C15B2C">
        <w:rPr>
          <w:rFonts w:ascii="仿宋" w:eastAsia="仿宋" w:hAnsi="仿宋" w:hint="eastAsia"/>
          <w:sz w:val="32"/>
          <w:szCs w:val="32"/>
        </w:rPr>
        <w:t>家涉数字化企业，为我市新一代信息技术、人工智能等先导产业</w:t>
      </w:r>
      <w:r w:rsidR="0024454B">
        <w:rPr>
          <w:rFonts w:ascii="仿宋" w:eastAsia="仿宋" w:hAnsi="仿宋" w:hint="eastAsia"/>
          <w:sz w:val="32"/>
          <w:szCs w:val="32"/>
        </w:rPr>
        <w:t>发展</w:t>
      </w:r>
      <w:r w:rsidR="00AE1850" w:rsidRPr="00C15B2C">
        <w:rPr>
          <w:rFonts w:ascii="仿宋" w:eastAsia="仿宋" w:hAnsi="仿宋" w:hint="eastAsia"/>
          <w:sz w:val="32"/>
          <w:szCs w:val="32"/>
        </w:rPr>
        <w:t>提供精细化司法服务。</w:t>
      </w:r>
      <w:r w:rsidR="00B57939">
        <w:rPr>
          <w:rFonts w:ascii="仿宋" w:eastAsia="仿宋" w:hAnsi="仿宋" w:hint="eastAsia"/>
          <w:sz w:val="32"/>
          <w:szCs w:val="32"/>
        </w:rPr>
        <w:t>积极参与</w:t>
      </w:r>
      <w:r w:rsidR="00443990" w:rsidRPr="00C15B2C">
        <w:rPr>
          <w:rFonts w:ascii="仿宋" w:eastAsia="仿宋" w:hAnsi="仿宋" w:hint="eastAsia"/>
          <w:sz w:val="32"/>
          <w:szCs w:val="32"/>
        </w:rPr>
        <w:t>“强国复兴有我</w:t>
      </w:r>
      <w:r w:rsidR="00443990" w:rsidRPr="00C15B2C">
        <w:rPr>
          <w:rFonts w:ascii="仿宋" w:eastAsia="仿宋" w:hAnsi="仿宋"/>
          <w:sz w:val="32"/>
          <w:szCs w:val="32"/>
        </w:rPr>
        <w:t xml:space="preserve"> </w:t>
      </w:r>
      <w:r w:rsidR="00443990" w:rsidRPr="00C15B2C">
        <w:rPr>
          <w:rFonts w:ascii="仿宋" w:eastAsia="仿宋" w:hAnsi="仿宋" w:hint="eastAsia"/>
          <w:sz w:val="32"/>
          <w:szCs w:val="32"/>
        </w:rPr>
        <w:t>最美科创巾帼”苏州市科技创新巾帼行动，共建“苏知最舒心·木兰荟智”知识产权协同保护子品牌。</w:t>
      </w:r>
      <w:r w:rsidR="00D644A7" w:rsidRPr="00C15B2C">
        <w:rPr>
          <w:rFonts w:ascii="仿宋" w:eastAsia="仿宋" w:hAnsi="仿宋" w:hint="eastAsia"/>
          <w:sz w:val="32"/>
          <w:szCs w:val="32"/>
        </w:rPr>
        <w:t>深入台企开展“台企高质量发展与知识产权保护”专题讲座，</w:t>
      </w:r>
      <w:r w:rsidR="00EC2A7F" w:rsidRPr="00C15B2C">
        <w:rPr>
          <w:rFonts w:ascii="仿宋" w:eastAsia="仿宋" w:hAnsi="仿宋" w:hint="eastAsia"/>
          <w:sz w:val="32"/>
          <w:szCs w:val="32"/>
        </w:rPr>
        <w:t>指导台企健全完善知识产权保护</w:t>
      </w:r>
      <w:r w:rsidR="00C031C9" w:rsidRPr="00C15B2C">
        <w:rPr>
          <w:rFonts w:ascii="仿宋" w:eastAsia="仿宋" w:hAnsi="仿宋" w:hint="eastAsia"/>
          <w:sz w:val="32"/>
          <w:szCs w:val="32"/>
        </w:rPr>
        <w:t>机制</w:t>
      </w:r>
      <w:r w:rsidR="00EC2A7F" w:rsidRPr="00C15B2C">
        <w:rPr>
          <w:rFonts w:ascii="仿宋" w:eastAsia="仿宋" w:hAnsi="仿宋" w:hint="eastAsia"/>
          <w:sz w:val="32"/>
          <w:szCs w:val="32"/>
        </w:rPr>
        <w:t>，增强知识产权法律风险防范能力</w:t>
      </w:r>
      <w:r w:rsidR="00D644A7" w:rsidRPr="00C15B2C">
        <w:rPr>
          <w:rFonts w:ascii="仿宋" w:eastAsia="仿宋" w:hAnsi="仿宋" w:hint="eastAsia"/>
          <w:sz w:val="32"/>
          <w:szCs w:val="32"/>
        </w:rPr>
        <w:t>。</w:t>
      </w:r>
    </w:p>
    <w:p w14:paraId="09F5576B" w14:textId="79A2D56A" w:rsidR="00390CDF" w:rsidRPr="00FD0352" w:rsidRDefault="00FD0352" w:rsidP="007F56D7">
      <w:pPr>
        <w:spacing w:line="560" w:lineRule="exact"/>
        <w:ind w:firstLineChars="200" w:firstLine="640"/>
        <w:rPr>
          <w:rFonts w:ascii="Times New Roman" w:eastAsia="黑体" w:hAnsi="Times New Roman" w:cs="Times New Roman"/>
          <w:bCs/>
          <w:sz w:val="32"/>
          <w:szCs w:val="32"/>
        </w:rPr>
      </w:pPr>
      <w:r>
        <w:rPr>
          <w:rFonts w:ascii="Times New Roman" w:eastAsia="黑体" w:hAnsi="Times New Roman" w:cs="Times New Roman" w:hint="eastAsia"/>
          <w:bCs/>
          <w:sz w:val="32"/>
          <w:szCs w:val="32"/>
        </w:rPr>
        <w:t>三、</w:t>
      </w:r>
      <w:r w:rsidR="00390CDF" w:rsidRPr="00FD0352">
        <w:rPr>
          <w:rFonts w:ascii="Times New Roman" w:eastAsia="黑体" w:hAnsi="Times New Roman" w:cs="Times New Roman" w:hint="eastAsia"/>
          <w:bCs/>
          <w:sz w:val="32"/>
          <w:szCs w:val="32"/>
        </w:rPr>
        <w:t>下一步工作设想</w:t>
      </w:r>
    </w:p>
    <w:p w14:paraId="4FA22B18" w14:textId="48FB8B9D" w:rsidR="00E6007C" w:rsidRPr="00C15B2C" w:rsidRDefault="000E19B0" w:rsidP="007F56D7">
      <w:pPr>
        <w:spacing w:line="560" w:lineRule="exact"/>
        <w:ind w:firstLineChars="196" w:firstLine="627"/>
        <w:rPr>
          <w:rFonts w:ascii="黑体" w:eastAsia="黑体" w:hAnsi="黑体"/>
          <w:sz w:val="32"/>
          <w:szCs w:val="32"/>
        </w:rPr>
      </w:pPr>
      <w:r w:rsidRPr="00C15B2C">
        <w:rPr>
          <w:rFonts w:ascii="仿宋" w:eastAsia="仿宋" w:hAnsi="仿宋"/>
          <w:sz w:val="32"/>
          <w:szCs w:val="32"/>
        </w:rPr>
        <w:t>2023年，</w:t>
      </w:r>
      <w:r w:rsidR="0095684C" w:rsidRPr="00C15B2C">
        <w:rPr>
          <w:rFonts w:ascii="仿宋" w:eastAsia="仿宋" w:hAnsi="仿宋" w:cs="Times New Roman" w:hint="eastAsia"/>
          <w:sz w:val="32"/>
          <w:szCs w:val="32"/>
        </w:rPr>
        <w:t>全市法院</w:t>
      </w:r>
      <w:r w:rsidR="0095684C" w:rsidRPr="00C15B2C">
        <w:rPr>
          <w:rFonts w:ascii="仿宋" w:eastAsia="仿宋" w:hAnsi="仿宋"/>
          <w:sz w:val="32"/>
          <w:szCs w:val="32"/>
        </w:rPr>
        <w:t>将</w:t>
      </w:r>
      <w:r w:rsidR="00B86C29" w:rsidRPr="00C15B2C">
        <w:rPr>
          <w:rFonts w:ascii="仿宋" w:eastAsia="仿宋" w:hAnsi="仿宋" w:hint="eastAsia"/>
          <w:sz w:val="32"/>
          <w:szCs w:val="32"/>
        </w:rPr>
        <w:t>以习近平新时代中国特色社会主义思想</w:t>
      </w:r>
      <w:r w:rsidR="00B86C29" w:rsidRPr="00C15B2C">
        <w:rPr>
          <w:rFonts w:ascii="仿宋" w:eastAsia="仿宋" w:hAnsi="仿宋" w:hint="eastAsia"/>
          <w:sz w:val="32"/>
          <w:szCs w:val="32"/>
        </w:rPr>
        <w:lastRenderedPageBreak/>
        <w:t>为指导，</w:t>
      </w:r>
      <w:r w:rsidR="0095684C" w:rsidRPr="00C15B2C">
        <w:rPr>
          <w:rFonts w:ascii="仿宋" w:eastAsia="仿宋" w:hAnsi="仿宋" w:hint="eastAsia"/>
          <w:sz w:val="32"/>
          <w:szCs w:val="32"/>
        </w:rPr>
        <w:t>深入</w:t>
      </w:r>
      <w:r w:rsidR="00B86C29" w:rsidRPr="00C15B2C">
        <w:rPr>
          <w:rFonts w:ascii="仿宋" w:eastAsia="仿宋" w:hAnsi="仿宋" w:hint="eastAsia"/>
          <w:sz w:val="32"/>
          <w:szCs w:val="32"/>
        </w:rPr>
        <w:t>践行习近平法治思想</w:t>
      </w:r>
      <w:r w:rsidR="0095684C" w:rsidRPr="00C15B2C">
        <w:rPr>
          <w:rFonts w:ascii="仿宋" w:eastAsia="仿宋" w:hAnsi="仿宋" w:hint="eastAsia"/>
          <w:sz w:val="32"/>
          <w:szCs w:val="32"/>
        </w:rPr>
        <w:t>，</w:t>
      </w:r>
      <w:r w:rsidR="0095684C" w:rsidRPr="00C15B2C">
        <w:rPr>
          <w:rFonts w:ascii="仿宋" w:eastAsia="仿宋" w:hAnsi="仿宋" w:cs="Times New Roman" w:hint="eastAsia"/>
          <w:sz w:val="32"/>
          <w:szCs w:val="32"/>
        </w:rPr>
        <w:t>坚持围绕中心、服务大局，</w:t>
      </w:r>
      <w:r w:rsidR="0095684C" w:rsidRPr="00C15B2C">
        <w:rPr>
          <w:rFonts w:ascii="仿宋" w:eastAsia="仿宋" w:hAnsi="仿宋"/>
          <w:sz w:val="32"/>
          <w:szCs w:val="32"/>
        </w:rPr>
        <w:t>以更大力度加强</w:t>
      </w:r>
      <w:r w:rsidR="0095684C" w:rsidRPr="00C15B2C">
        <w:rPr>
          <w:rFonts w:ascii="仿宋" w:eastAsia="仿宋" w:hAnsi="仿宋" w:hint="eastAsia"/>
          <w:sz w:val="32"/>
          <w:szCs w:val="32"/>
        </w:rPr>
        <w:t>科技</w:t>
      </w:r>
      <w:r w:rsidR="0095684C" w:rsidRPr="00C15B2C">
        <w:rPr>
          <w:rFonts w:ascii="仿宋" w:eastAsia="仿宋" w:hAnsi="仿宋"/>
          <w:sz w:val="32"/>
          <w:szCs w:val="32"/>
        </w:rPr>
        <w:t>创新保护，以更实举措维护市场公平竞争，以更积极姿态服务保障苏州高质量发展</w:t>
      </w:r>
      <w:r w:rsidR="0095684C" w:rsidRPr="00C15B2C">
        <w:rPr>
          <w:rFonts w:ascii="仿宋" w:eastAsia="仿宋" w:hAnsi="仿宋" w:cs="Times New Roman" w:hint="eastAsia"/>
          <w:sz w:val="32"/>
          <w:szCs w:val="32"/>
        </w:rPr>
        <w:t>。</w:t>
      </w:r>
    </w:p>
    <w:p w14:paraId="280E5D5B" w14:textId="5CA1C071" w:rsidR="00722820" w:rsidRPr="00EF57BF" w:rsidRDefault="00E6007C" w:rsidP="00EF57BF">
      <w:pPr>
        <w:spacing w:line="560" w:lineRule="exact"/>
        <w:ind w:firstLineChars="196" w:firstLine="627"/>
        <w:rPr>
          <w:rFonts w:ascii="楷体" w:eastAsia="楷体" w:hAnsi="楷体" w:cs="Times New Roman"/>
          <w:sz w:val="32"/>
          <w:szCs w:val="32"/>
        </w:rPr>
      </w:pPr>
      <w:r w:rsidRPr="00C15B2C">
        <w:rPr>
          <w:rFonts w:ascii="楷体" w:eastAsia="楷体" w:hAnsi="楷体" w:cs="Times New Roman"/>
          <w:sz w:val="32"/>
          <w:szCs w:val="32"/>
        </w:rPr>
        <w:t>1.</w:t>
      </w:r>
      <w:r w:rsidR="00C031C9" w:rsidRPr="00C15B2C">
        <w:rPr>
          <w:rFonts w:ascii="楷体" w:eastAsia="楷体" w:hAnsi="楷体" w:cs="Times New Roman" w:hint="eastAsia"/>
          <w:sz w:val="32"/>
          <w:szCs w:val="32"/>
        </w:rPr>
        <w:t>切实保障科技自主创新</w:t>
      </w:r>
      <w:r w:rsidR="00EF57BF">
        <w:rPr>
          <w:rFonts w:ascii="楷体" w:eastAsia="楷体" w:hAnsi="楷体" w:cs="Times New Roman" w:hint="eastAsia"/>
          <w:sz w:val="32"/>
          <w:szCs w:val="32"/>
        </w:rPr>
        <w:t>。</w:t>
      </w:r>
      <w:r w:rsidR="00C031C9" w:rsidRPr="00C15B2C">
        <w:rPr>
          <w:rFonts w:ascii="仿宋" w:eastAsia="仿宋" w:hAnsi="仿宋" w:hint="eastAsia"/>
          <w:sz w:val="32"/>
          <w:szCs w:val="32"/>
        </w:rPr>
        <w:t>加大对涉及电子信息、装备制造等优势产业科创成果的司法保护力度，促进实现高水平科技自立自强。依法妥善审理涉新技术新业态新模式案件，加快推进司法护航数字经济发展重点项目实施，助力数字经济时代产业创新集群</w:t>
      </w:r>
      <w:r w:rsidR="00722820">
        <w:rPr>
          <w:rFonts w:ascii="仿宋" w:eastAsia="仿宋" w:hAnsi="仿宋" w:hint="eastAsia"/>
          <w:sz w:val="32"/>
          <w:szCs w:val="32"/>
        </w:rPr>
        <w:t>融合发展</w:t>
      </w:r>
      <w:r w:rsidR="00C031C9" w:rsidRPr="00C15B2C">
        <w:rPr>
          <w:rFonts w:ascii="仿宋" w:eastAsia="仿宋" w:hAnsi="仿宋" w:hint="eastAsia"/>
          <w:sz w:val="32"/>
          <w:szCs w:val="32"/>
        </w:rPr>
        <w:t>。</w:t>
      </w:r>
    </w:p>
    <w:p w14:paraId="672558ED" w14:textId="46D2201A" w:rsidR="00722820" w:rsidRPr="00EF57BF" w:rsidRDefault="00722820" w:rsidP="00EF57BF">
      <w:pPr>
        <w:spacing w:line="560" w:lineRule="exact"/>
        <w:ind w:firstLineChars="196" w:firstLine="627"/>
        <w:rPr>
          <w:rFonts w:ascii="楷体" w:eastAsia="楷体" w:hAnsi="楷体" w:cs="Times New Roman"/>
          <w:sz w:val="32"/>
          <w:szCs w:val="32"/>
        </w:rPr>
      </w:pPr>
      <w:r w:rsidRPr="00C15B2C">
        <w:rPr>
          <w:rFonts w:ascii="楷体" w:eastAsia="楷体" w:hAnsi="楷体" w:cs="Times New Roman"/>
          <w:sz w:val="32"/>
          <w:szCs w:val="32"/>
        </w:rPr>
        <w:t>2.</w:t>
      </w:r>
      <w:r w:rsidR="00C031C9" w:rsidRPr="00C15B2C">
        <w:rPr>
          <w:rFonts w:ascii="楷体" w:eastAsia="楷体" w:hAnsi="楷体" w:cs="Times New Roman" w:hint="eastAsia"/>
          <w:sz w:val="32"/>
          <w:szCs w:val="32"/>
        </w:rPr>
        <w:t>有效维护市场公平竞争</w:t>
      </w:r>
      <w:r w:rsidR="00EF57BF">
        <w:rPr>
          <w:rFonts w:ascii="楷体" w:eastAsia="楷体" w:hAnsi="楷体" w:cs="Times New Roman" w:hint="eastAsia"/>
          <w:sz w:val="32"/>
          <w:szCs w:val="32"/>
        </w:rPr>
        <w:t>。</w:t>
      </w:r>
      <w:r w:rsidR="00C031C9" w:rsidRPr="00C15B2C">
        <w:rPr>
          <w:rFonts w:ascii="仿宋" w:eastAsia="仿宋" w:hAnsi="仿宋" w:hint="eastAsia"/>
          <w:sz w:val="32"/>
          <w:szCs w:val="32"/>
        </w:rPr>
        <w:t>依法规制仿冒混淆、虚假宣传、诋毁商誉等不正当竞争行为，助力加快建设高效规范、公平竞争、充分开放的统一大市场。</w:t>
      </w:r>
      <w:r w:rsidR="005E06CE" w:rsidRPr="00C15B2C">
        <w:rPr>
          <w:rFonts w:ascii="仿宋" w:eastAsia="仿宋" w:hAnsi="仿宋" w:hint="eastAsia"/>
          <w:sz w:val="32"/>
          <w:szCs w:val="32"/>
        </w:rPr>
        <w:t>积极发挥司法裁判</w:t>
      </w:r>
      <w:r w:rsidR="00C16CB4" w:rsidRPr="00C15B2C">
        <w:rPr>
          <w:rFonts w:ascii="仿宋" w:eastAsia="仿宋" w:hAnsi="仿宋" w:hint="eastAsia"/>
          <w:sz w:val="32"/>
          <w:szCs w:val="32"/>
        </w:rPr>
        <w:t>示范</w:t>
      </w:r>
      <w:r w:rsidR="00C031C9" w:rsidRPr="00C15B2C">
        <w:rPr>
          <w:rFonts w:ascii="仿宋" w:eastAsia="仿宋" w:hAnsi="仿宋" w:hint="eastAsia"/>
          <w:sz w:val="32"/>
          <w:szCs w:val="32"/>
        </w:rPr>
        <w:t>引领作用，以诚实信用原则和公认的商业道德为基本标准，有效遏制各类新类型不正当竞争行为，维护有利于创新发展的公平竞争市场环境。</w:t>
      </w:r>
    </w:p>
    <w:p w14:paraId="6FB4ADB4" w14:textId="0B10AEF3" w:rsidR="00722820" w:rsidRPr="00EF57BF" w:rsidRDefault="00722820" w:rsidP="00EF57BF">
      <w:pPr>
        <w:spacing w:line="560" w:lineRule="exact"/>
        <w:ind w:firstLineChars="196" w:firstLine="627"/>
        <w:rPr>
          <w:rFonts w:ascii="楷体" w:eastAsia="楷体" w:hAnsi="楷体" w:cs="Times New Roman"/>
          <w:sz w:val="32"/>
          <w:szCs w:val="32"/>
        </w:rPr>
      </w:pPr>
      <w:r w:rsidRPr="00C15B2C">
        <w:rPr>
          <w:rFonts w:ascii="楷体" w:eastAsia="楷体" w:hAnsi="楷体" w:cs="Times New Roman"/>
          <w:sz w:val="32"/>
          <w:szCs w:val="32"/>
        </w:rPr>
        <w:t>3.</w:t>
      </w:r>
      <w:r w:rsidR="00C031C9" w:rsidRPr="00C15B2C">
        <w:rPr>
          <w:rFonts w:ascii="楷体" w:eastAsia="楷体" w:hAnsi="楷体" w:cs="Times New Roman" w:hint="eastAsia"/>
          <w:sz w:val="32"/>
          <w:szCs w:val="32"/>
        </w:rPr>
        <w:t>积极推动文化</w:t>
      </w:r>
      <w:r w:rsidR="007E0536" w:rsidRPr="00722820">
        <w:rPr>
          <w:rFonts w:ascii="楷体" w:eastAsia="楷体" w:hAnsi="楷体" w:cs="Times New Roman" w:hint="eastAsia"/>
          <w:sz w:val="32"/>
          <w:szCs w:val="32"/>
        </w:rPr>
        <w:t>产业创新发展</w:t>
      </w:r>
      <w:r w:rsidR="00EF57BF">
        <w:rPr>
          <w:rFonts w:ascii="楷体" w:eastAsia="楷体" w:hAnsi="楷体" w:cs="Times New Roman" w:hint="eastAsia"/>
          <w:sz w:val="32"/>
          <w:szCs w:val="32"/>
        </w:rPr>
        <w:t>。</w:t>
      </w:r>
      <w:r w:rsidR="00C031C9" w:rsidRPr="00C15B2C">
        <w:rPr>
          <w:rFonts w:ascii="仿宋" w:eastAsia="仿宋" w:hAnsi="仿宋" w:hint="eastAsia"/>
          <w:sz w:val="32"/>
          <w:szCs w:val="32"/>
        </w:rPr>
        <w:t>激发文化创意活力，促进文化产业繁荣。</w:t>
      </w:r>
      <w:r w:rsidR="008C2244" w:rsidRPr="00C15B2C">
        <w:rPr>
          <w:rFonts w:ascii="仿宋" w:eastAsia="仿宋" w:hAnsi="仿宋" w:hint="eastAsia"/>
          <w:sz w:val="32"/>
          <w:szCs w:val="32"/>
        </w:rPr>
        <w:t>服务保障</w:t>
      </w:r>
      <w:r w:rsidR="00C031C9" w:rsidRPr="00C15B2C">
        <w:rPr>
          <w:rFonts w:ascii="仿宋" w:eastAsia="仿宋" w:hAnsi="仿宋" w:hint="eastAsia"/>
          <w:sz w:val="32"/>
          <w:szCs w:val="32"/>
        </w:rPr>
        <w:t>苏州特色非遗文化的</w:t>
      </w:r>
      <w:r w:rsidR="008C2244" w:rsidRPr="00C15B2C">
        <w:rPr>
          <w:rFonts w:ascii="仿宋" w:eastAsia="仿宋" w:hAnsi="仿宋" w:hint="eastAsia"/>
          <w:sz w:val="32"/>
          <w:szCs w:val="32"/>
        </w:rPr>
        <w:t>数字化应用</w:t>
      </w:r>
      <w:r w:rsidR="00C031C9" w:rsidRPr="00C15B2C">
        <w:rPr>
          <w:rFonts w:ascii="仿宋" w:eastAsia="仿宋" w:hAnsi="仿宋" w:hint="eastAsia"/>
          <w:sz w:val="32"/>
          <w:szCs w:val="32"/>
        </w:rPr>
        <w:t>，推动江南文化等创造性转化和创新性发展。加强新兴业态版权保护研究，有效提升数字化、网络化和智能化对弘扬传统文化的科技支撑力。</w:t>
      </w:r>
    </w:p>
    <w:p w14:paraId="5E4F81CA" w14:textId="1BCF02E7" w:rsidR="00AE1850" w:rsidRPr="00EF57BF" w:rsidRDefault="00722820" w:rsidP="00EF57BF">
      <w:pPr>
        <w:spacing w:line="560" w:lineRule="exact"/>
        <w:ind w:firstLineChars="196" w:firstLine="627"/>
        <w:rPr>
          <w:rFonts w:ascii="楷体" w:eastAsia="楷体" w:hAnsi="楷体" w:cs="Times New Roman"/>
          <w:sz w:val="32"/>
          <w:szCs w:val="32"/>
        </w:rPr>
      </w:pPr>
      <w:r w:rsidRPr="00C15B2C">
        <w:rPr>
          <w:rFonts w:ascii="楷体" w:eastAsia="楷体" w:hAnsi="楷体" w:cs="Times New Roman"/>
          <w:sz w:val="32"/>
          <w:szCs w:val="32"/>
        </w:rPr>
        <w:t>4.</w:t>
      </w:r>
      <w:r w:rsidR="00C031C9" w:rsidRPr="00C15B2C">
        <w:rPr>
          <w:rFonts w:ascii="楷体" w:eastAsia="楷体" w:hAnsi="楷体" w:cs="Times New Roman" w:hint="eastAsia"/>
          <w:sz w:val="32"/>
          <w:szCs w:val="32"/>
        </w:rPr>
        <w:t>依法惩治</w:t>
      </w:r>
      <w:r w:rsidR="003E3E5E">
        <w:rPr>
          <w:rFonts w:ascii="楷体" w:eastAsia="楷体" w:hAnsi="楷体" w:cs="Times New Roman" w:hint="eastAsia"/>
          <w:sz w:val="32"/>
          <w:szCs w:val="32"/>
        </w:rPr>
        <w:t>知识产权</w:t>
      </w:r>
      <w:r w:rsidR="00C031C9" w:rsidRPr="00C15B2C">
        <w:rPr>
          <w:rFonts w:ascii="楷体" w:eastAsia="楷体" w:hAnsi="楷体" w:cs="Times New Roman" w:hint="eastAsia"/>
          <w:sz w:val="32"/>
          <w:szCs w:val="32"/>
        </w:rPr>
        <w:t>犯罪行为</w:t>
      </w:r>
      <w:r w:rsidR="00EF57BF">
        <w:rPr>
          <w:rFonts w:ascii="楷体" w:eastAsia="楷体" w:hAnsi="楷体" w:cs="Times New Roman" w:hint="eastAsia"/>
          <w:sz w:val="32"/>
          <w:szCs w:val="32"/>
        </w:rPr>
        <w:t>。</w:t>
      </w:r>
      <w:bookmarkStart w:id="0" w:name="_GoBack"/>
      <w:bookmarkEnd w:id="0"/>
      <w:r w:rsidR="005E06CE" w:rsidRPr="00C15B2C">
        <w:rPr>
          <w:rFonts w:ascii="仿宋" w:eastAsia="仿宋" w:hAnsi="仿宋" w:hint="eastAsia"/>
          <w:sz w:val="32"/>
          <w:szCs w:val="32"/>
        </w:rPr>
        <w:t>有效发挥刑罚惩治和震慑知识产权犯罪的功能，</w:t>
      </w:r>
      <w:r w:rsidR="00C031C9" w:rsidRPr="00C15B2C">
        <w:rPr>
          <w:rFonts w:ascii="仿宋" w:eastAsia="仿宋" w:hAnsi="仿宋" w:hint="eastAsia"/>
          <w:sz w:val="32"/>
          <w:szCs w:val="32"/>
        </w:rPr>
        <w:t>加强</w:t>
      </w:r>
      <w:r w:rsidR="00F933B6">
        <w:rPr>
          <w:rFonts w:ascii="仿宋" w:eastAsia="仿宋" w:hAnsi="仿宋" w:hint="eastAsia"/>
          <w:sz w:val="32"/>
          <w:szCs w:val="32"/>
        </w:rPr>
        <w:t>对</w:t>
      </w:r>
      <w:r w:rsidR="00C031C9" w:rsidRPr="00C15B2C">
        <w:rPr>
          <w:rFonts w:ascii="仿宋" w:eastAsia="仿宋" w:hAnsi="仿宋" w:hint="eastAsia"/>
          <w:sz w:val="32"/>
          <w:szCs w:val="32"/>
        </w:rPr>
        <w:t>新领域知识产权犯罪行为研究，依法妥善审理网络环境下知识产权刑事案件</w:t>
      </w:r>
      <w:r w:rsidR="005E06CE" w:rsidRPr="00C15B2C">
        <w:rPr>
          <w:rFonts w:ascii="仿宋" w:eastAsia="仿宋" w:hAnsi="仿宋" w:hint="eastAsia"/>
          <w:sz w:val="32"/>
          <w:szCs w:val="32"/>
        </w:rPr>
        <w:t>，严厉打击侵害知识产权犯罪行为</w:t>
      </w:r>
      <w:r w:rsidR="00C031C9" w:rsidRPr="00C15B2C">
        <w:rPr>
          <w:rFonts w:ascii="仿宋" w:eastAsia="仿宋" w:hAnsi="仿宋" w:hint="eastAsia"/>
          <w:sz w:val="32"/>
          <w:szCs w:val="32"/>
        </w:rPr>
        <w:t>。</w:t>
      </w:r>
    </w:p>
    <w:sectPr w:rsidR="00AE1850" w:rsidRPr="00EF57BF" w:rsidSect="000530E5">
      <w:footerReference w:type="even" r:id="rId12"/>
      <w:footerReference w:type="default" r:id="rId13"/>
      <w:pgSz w:w="11906" w:h="16838" w:code="9"/>
      <w:pgMar w:top="2268" w:right="1134" w:bottom="1701"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C887B6" w14:textId="77777777" w:rsidR="005D5EFD" w:rsidRDefault="005D5EFD" w:rsidP="00D92448">
      <w:r>
        <w:separator/>
      </w:r>
    </w:p>
  </w:endnote>
  <w:endnote w:type="continuationSeparator" w:id="0">
    <w:p w14:paraId="2070F93C" w14:textId="77777777" w:rsidR="005D5EFD" w:rsidRDefault="005D5EFD" w:rsidP="00D92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5170981"/>
      <w:docPartObj>
        <w:docPartGallery w:val="Page Numbers (Bottom of Page)"/>
        <w:docPartUnique/>
      </w:docPartObj>
    </w:sdtPr>
    <w:sdtEndPr/>
    <w:sdtContent>
      <w:p w14:paraId="7E654437" w14:textId="52D8C7B9" w:rsidR="000530E5" w:rsidRDefault="000530E5">
        <w:pPr>
          <w:pStyle w:val="a5"/>
          <w:jc w:val="center"/>
        </w:pPr>
        <w:r>
          <w:fldChar w:fldCharType="begin"/>
        </w:r>
        <w:r>
          <w:instrText>PAGE   \* MERGEFORMAT</w:instrText>
        </w:r>
        <w:r>
          <w:fldChar w:fldCharType="separate"/>
        </w:r>
        <w:r w:rsidRPr="000530E5">
          <w:rPr>
            <w:noProof/>
            <w:lang w:val="zh-CN"/>
          </w:rPr>
          <w:t>4</w:t>
        </w:r>
        <w:r>
          <w:fldChar w:fldCharType="end"/>
        </w:r>
      </w:p>
    </w:sdtContent>
  </w:sdt>
  <w:p w14:paraId="2ACAAF5B" w14:textId="77777777" w:rsidR="000530E5" w:rsidRDefault="000530E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7570626"/>
      <w:docPartObj>
        <w:docPartGallery w:val="Page Numbers (Bottom of Page)"/>
        <w:docPartUnique/>
      </w:docPartObj>
    </w:sdtPr>
    <w:sdtEndPr/>
    <w:sdtContent>
      <w:p w14:paraId="6E034025" w14:textId="38B02659" w:rsidR="000530E5" w:rsidRDefault="000530E5">
        <w:pPr>
          <w:pStyle w:val="a5"/>
          <w:jc w:val="center"/>
        </w:pPr>
        <w:r>
          <w:fldChar w:fldCharType="begin"/>
        </w:r>
        <w:r>
          <w:instrText>PAGE   \* MERGEFORMAT</w:instrText>
        </w:r>
        <w:r>
          <w:fldChar w:fldCharType="separate"/>
        </w:r>
        <w:r w:rsidR="00EF57BF" w:rsidRPr="00EF57BF">
          <w:rPr>
            <w:noProof/>
            <w:lang w:val="zh-CN"/>
          </w:rPr>
          <w:t>12</w:t>
        </w:r>
        <w:r>
          <w:fldChar w:fldCharType="end"/>
        </w:r>
      </w:p>
    </w:sdtContent>
  </w:sdt>
  <w:p w14:paraId="3749FFEC" w14:textId="77777777" w:rsidR="000530E5" w:rsidRDefault="000530E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AD57B5" w14:textId="77777777" w:rsidR="005D5EFD" w:rsidRDefault="005D5EFD" w:rsidP="00D92448">
      <w:r>
        <w:separator/>
      </w:r>
    </w:p>
  </w:footnote>
  <w:footnote w:type="continuationSeparator" w:id="0">
    <w:p w14:paraId="315DB81B" w14:textId="77777777" w:rsidR="005D5EFD" w:rsidRDefault="005D5EFD" w:rsidP="00D924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208A6"/>
    <w:multiLevelType w:val="hybridMultilevel"/>
    <w:tmpl w:val="48EAC5C6"/>
    <w:lvl w:ilvl="0" w:tplc="552CFC14">
      <w:start w:val="1"/>
      <w:numFmt w:val="decimal"/>
      <w:lvlText w:val="%1."/>
      <w:lvlJc w:val="left"/>
      <w:pPr>
        <w:ind w:left="1880" w:hanging="360"/>
      </w:pPr>
      <w:rPr>
        <w:rFonts w:hint="default"/>
      </w:rPr>
    </w:lvl>
    <w:lvl w:ilvl="1" w:tplc="04090019" w:tentative="1">
      <w:start w:val="1"/>
      <w:numFmt w:val="lowerLetter"/>
      <w:lvlText w:val="%2)"/>
      <w:lvlJc w:val="left"/>
      <w:pPr>
        <w:ind w:left="2360" w:hanging="420"/>
      </w:pPr>
    </w:lvl>
    <w:lvl w:ilvl="2" w:tplc="0409001B" w:tentative="1">
      <w:start w:val="1"/>
      <w:numFmt w:val="lowerRoman"/>
      <w:lvlText w:val="%3."/>
      <w:lvlJc w:val="right"/>
      <w:pPr>
        <w:ind w:left="2780" w:hanging="420"/>
      </w:pPr>
    </w:lvl>
    <w:lvl w:ilvl="3" w:tplc="0409000F" w:tentative="1">
      <w:start w:val="1"/>
      <w:numFmt w:val="decimal"/>
      <w:lvlText w:val="%4."/>
      <w:lvlJc w:val="left"/>
      <w:pPr>
        <w:ind w:left="3200" w:hanging="420"/>
      </w:pPr>
    </w:lvl>
    <w:lvl w:ilvl="4" w:tplc="04090019" w:tentative="1">
      <w:start w:val="1"/>
      <w:numFmt w:val="lowerLetter"/>
      <w:lvlText w:val="%5)"/>
      <w:lvlJc w:val="left"/>
      <w:pPr>
        <w:ind w:left="3620" w:hanging="420"/>
      </w:pPr>
    </w:lvl>
    <w:lvl w:ilvl="5" w:tplc="0409001B" w:tentative="1">
      <w:start w:val="1"/>
      <w:numFmt w:val="lowerRoman"/>
      <w:lvlText w:val="%6."/>
      <w:lvlJc w:val="right"/>
      <w:pPr>
        <w:ind w:left="4040" w:hanging="420"/>
      </w:pPr>
    </w:lvl>
    <w:lvl w:ilvl="6" w:tplc="0409000F" w:tentative="1">
      <w:start w:val="1"/>
      <w:numFmt w:val="decimal"/>
      <w:lvlText w:val="%7."/>
      <w:lvlJc w:val="left"/>
      <w:pPr>
        <w:ind w:left="4460" w:hanging="420"/>
      </w:pPr>
    </w:lvl>
    <w:lvl w:ilvl="7" w:tplc="04090019" w:tentative="1">
      <w:start w:val="1"/>
      <w:numFmt w:val="lowerLetter"/>
      <w:lvlText w:val="%8)"/>
      <w:lvlJc w:val="left"/>
      <w:pPr>
        <w:ind w:left="4880" w:hanging="420"/>
      </w:pPr>
    </w:lvl>
    <w:lvl w:ilvl="8" w:tplc="0409001B" w:tentative="1">
      <w:start w:val="1"/>
      <w:numFmt w:val="lowerRoman"/>
      <w:lvlText w:val="%9."/>
      <w:lvlJc w:val="right"/>
      <w:pPr>
        <w:ind w:left="5300" w:hanging="420"/>
      </w:pPr>
    </w:lvl>
  </w:abstractNum>
  <w:abstractNum w:abstractNumId="1">
    <w:nsid w:val="0EE062E3"/>
    <w:multiLevelType w:val="hybridMultilevel"/>
    <w:tmpl w:val="BAFE284C"/>
    <w:lvl w:ilvl="0" w:tplc="B4D24B2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0FEC0E40"/>
    <w:multiLevelType w:val="hybridMultilevel"/>
    <w:tmpl w:val="5B8CA018"/>
    <w:lvl w:ilvl="0" w:tplc="4FDC1EF8">
      <w:start w:val="1"/>
      <w:numFmt w:val="decimal"/>
      <w:lvlText w:val="（%1）"/>
      <w:lvlJc w:val="left"/>
      <w:pPr>
        <w:ind w:left="2960" w:hanging="1080"/>
      </w:pPr>
      <w:rPr>
        <w:rFonts w:hint="default"/>
        <w:lang w:val="en-US"/>
      </w:rPr>
    </w:lvl>
    <w:lvl w:ilvl="1" w:tplc="04090019" w:tentative="1">
      <w:start w:val="1"/>
      <w:numFmt w:val="lowerLetter"/>
      <w:lvlText w:val="%2)"/>
      <w:lvlJc w:val="left"/>
      <w:pPr>
        <w:ind w:left="2720" w:hanging="420"/>
      </w:pPr>
    </w:lvl>
    <w:lvl w:ilvl="2" w:tplc="0409001B" w:tentative="1">
      <w:start w:val="1"/>
      <w:numFmt w:val="lowerRoman"/>
      <w:lvlText w:val="%3."/>
      <w:lvlJc w:val="right"/>
      <w:pPr>
        <w:ind w:left="3140" w:hanging="420"/>
      </w:pPr>
    </w:lvl>
    <w:lvl w:ilvl="3" w:tplc="0409000F" w:tentative="1">
      <w:start w:val="1"/>
      <w:numFmt w:val="decimal"/>
      <w:lvlText w:val="%4."/>
      <w:lvlJc w:val="left"/>
      <w:pPr>
        <w:ind w:left="3560" w:hanging="420"/>
      </w:pPr>
    </w:lvl>
    <w:lvl w:ilvl="4" w:tplc="04090019" w:tentative="1">
      <w:start w:val="1"/>
      <w:numFmt w:val="lowerLetter"/>
      <w:lvlText w:val="%5)"/>
      <w:lvlJc w:val="left"/>
      <w:pPr>
        <w:ind w:left="3980" w:hanging="420"/>
      </w:pPr>
    </w:lvl>
    <w:lvl w:ilvl="5" w:tplc="0409001B" w:tentative="1">
      <w:start w:val="1"/>
      <w:numFmt w:val="lowerRoman"/>
      <w:lvlText w:val="%6."/>
      <w:lvlJc w:val="right"/>
      <w:pPr>
        <w:ind w:left="4400" w:hanging="420"/>
      </w:pPr>
    </w:lvl>
    <w:lvl w:ilvl="6" w:tplc="0409000F" w:tentative="1">
      <w:start w:val="1"/>
      <w:numFmt w:val="decimal"/>
      <w:lvlText w:val="%7."/>
      <w:lvlJc w:val="left"/>
      <w:pPr>
        <w:ind w:left="4820" w:hanging="420"/>
      </w:pPr>
    </w:lvl>
    <w:lvl w:ilvl="7" w:tplc="04090019" w:tentative="1">
      <w:start w:val="1"/>
      <w:numFmt w:val="lowerLetter"/>
      <w:lvlText w:val="%8)"/>
      <w:lvlJc w:val="left"/>
      <w:pPr>
        <w:ind w:left="5240" w:hanging="420"/>
      </w:pPr>
    </w:lvl>
    <w:lvl w:ilvl="8" w:tplc="0409001B" w:tentative="1">
      <w:start w:val="1"/>
      <w:numFmt w:val="lowerRoman"/>
      <w:lvlText w:val="%9."/>
      <w:lvlJc w:val="right"/>
      <w:pPr>
        <w:ind w:left="5660" w:hanging="420"/>
      </w:pPr>
    </w:lvl>
  </w:abstractNum>
  <w:abstractNum w:abstractNumId="3">
    <w:nsid w:val="231175C6"/>
    <w:multiLevelType w:val="hybridMultilevel"/>
    <w:tmpl w:val="77986D52"/>
    <w:lvl w:ilvl="0" w:tplc="DB82B50E">
      <w:start w:val="1"/>
      <w:numFmt w:val="decimal"/>
      <w:lvlText w:val="（%1）"/>
      <w:lvlJc w:val="left"/>
      <w:pPr>
        <w:ind w:left="2600" w:hanging="1080"/>
      </w:pPr>
      <w:rPr>
        <w:rFonts w:hint="default"/>
      </w:rPr>
    </w:lvl>
    <w:lvl w:ilvl="1" w:tplc="04090019" w:tentative="1">
      <w:start w:val="1"/>
      <w:numFmt w:val="lowerLetter"/>
      <w:lvlText w:val="%2)"/>
      <w:lvlJc w:val="left"/>
      <w:pPr>
        <w:ind w:left="2360" w:hanging="420"/>
      </w:pPr>
    </w:lvl>
    <w:lvl w:ilvl="2" w:tplc="0409001B" w:tentative="1">
      <w:start w:val="1"/>
      <w:numFmt w:val="lowerRoman"/>
      <w:lvlText w:val="%3."/>
      <w:lvlJc w:val="right"/>
      <w:pPr>
        <w:ind w:left="2780" w:hanging="420"/>
      </w:pPr>
    </w:lvl>
    <w:lvl w:ilvl="3" w:tplc="0409000F" w:tentative="1">
      <w:start w:val="1"/>
      <w:numFmt w:val="decimal"/>
      <w:lvlText w:val="%4."/>
      <w:lvlJc w:val="left"/>
      <w:pPr>
        <w:ind w:left="3200" w:hanging="420"/>
      </w:pPr>
    </w:lvl>
    <w:lvl w:ilvl="4" w:tplc="04090019" w:tentative="1">
      <w:start w:val="1"/>
      <w:numFmt w:val="lowerLetter"/>
      <w:lvlText w:val="%5)"/>
      <w:lvlJc w:val="left"/>
      <w:pPr>
        <w:ind w:left="3620" w:hanging="420"/>
      </w:pPr>
    </w:lvl>
    <w:lvl w:ilvl="5" w:tplc="0409001B" w:tentative="1">
      <w:start w:val="1"/>
      <w:numFmt w:val="lowerRoman"/>
      <w:lvlText w:val="%6."/>
      <w:lvlJc w:val="right"/>
      <w:pPr>
        <w:ind w:left="4040" w:hanging="420"/>
      </w:pPr>
    </w:lvl>
    <w:lvl w:ilvl="6" w:tplc="0409000F" w:tentative="1">
      <w:start w:val="1"/>
      <w:numFmt w:val="decimal"/>
      <w:lvlText w:val="%7."/>
      <w:lvlJc w:val="left"/>
      <w:pPr>
        <w:ind w:left="4460" w:hanging="420"/>
      </w:pPr>
    </w:lvl>
    <w:lvl w:ilvl="7" w:tplc="04090019" w:tentative="1">
      <w:start w:val="1"/>
      <w:numFmt w:val="lowerLetter"/>
      <w:lvlText w:val="%8)"/>
      <w:lvlJc w:val="left"/>
      <w:pPr>
        <w:ind w:left="4880" w:hanging="420"/>
      </w:pPr>
    </w:lvl>
    <w:lvl w:ilvl="8" w:tplc="0409001B" w:tentative="1">
      <w:start w:val="1"/>
      <w:numFmt w:val="lowerRoman"/>
      <w:lvlText w:val="%9."/>
      <w:lvlJc w:val="right"/>
      <w:pPr>
        <w:ind w:left="5300" w:hanging="420"/>
      </w:pPr>
    </w:lvl>
  </w:abstractNum>
  <w:abstractNum w:abstractNumId="4">
    <w:nsid w:val="262A4F42"/>
    <w:multiLevelType w:val="hybridMultilevel"/>
    <w:tmpl w:val="EE84E214"/>
    <w:lvl w:ilvl="0" w:tplc="E354B90E">
      <w:start w:val="1"/>
      <w:numFmt w:val="japaneseCounting"/>
      <w:lvlText w:val="（%1）"/>
      <w:lvlJc w:val="left"/>
      <w:pPr>
        <w:ind w:left="1647"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2EC74F6F"/>
    <w:multiLevelType w:val="hybridMultilevel"/>
    <w:tmpl w:val="3DD45D00"/>
    <w:lvl w:ilvl="0" w:tplc="9760C926">
      <w:start w:val="1"/>
      <w:numFmt w:val="decimal"/>
      <w:lvlText w:val="（%1）"/>
      <w:lvlJc w:val="left"/>
      <w:pPr>
        <w:ind w:left="2498" w:hanging="1080"/>
      </w:pPr>
      <w:rPr>
        <w:rFonts w:hint="default"/>
      </w:rPr>
    </w:lvl>
    <w:lvl w:ilvl="1" w:tplc="04090019" w:tentative="1">
      <w:start w:val="1"/>
      <w:numFmt w:val="lowerLetter"/>
      <w:lvlText w:val="%2)"/>
      <w:lvlJc w:val="left"/>
      <w:pPr>
        <w:ind w:left="2258" w:hanging="420"/>
      </w:pPr>
    </w:lvl>
    <w:lvl w:ilvl="2" w:tplc="0409001B" w:tentative="1">
      <w:start w:val="1"/>
      <w:numFmt w:val="lowerRoman"/>
      <w:lvlText w:val="%3."/>
      <w:lvlJc w:val="right"/>
      <w:pPr>
        <w:ind w:left="2678" w:hanging="420"/>
      </w:pPr>
    </w:lvl>
    <w:lvl w:ilvl="3" w:tplc="0409000F" w:tentative="1">
      <w:start w:val="1"/>
      <w:numFmt w:val="decimal"/>
      <w:lvlText w:val="%4."/>
      <w:lvlJc w:val="left"/>
      <w:pPr>
        <w:ind w:left="3098" w:hanging="420"/>
      </w:pPr>
    </w:lvl>
    <w:lvl w:ilvl="4" w:tplc="04090019" w:tentative="1">
      <w:start w:val="1"/>
      <w:numFmt w:val="lowerLetter"/>
      <w:lvlText w:val="%5)"/>
      <w:lvlJc w:val="left"/>
      <w:pPr>
        <w:ind w:left="3518" w:hanging="420"/>
      </w:pPr>
    </w:lvl>
    <w:lvl w:ilvl="5" w:tplc="0409001B" w:tentative="1">
      <w:start w:val="1"/>
      <w:numFmt w:val="lowerRoman"/>
      <w:lvlText w:val="%6."/>
      <w:lvlJc w:val="right"/>
      <w:pPr>
        <w:ind w:left="3938" w:hanging="420"/>
      </w:pPr>
    </w:lvl>
    <w:lvl w:ilvl="6" w:tplc="0409000F" w:tentative="1">
      <w:start w:val="1"/>
      <w:numFmt w:val="decimal"/>
      <w:lvlText w:val="%7."/>
      <w:lvlJc w:val="left"/>
      <w:pPr>
        <w:ind w:left="4358" w:hanging="420"/>
      </w:pPr>
    </w:lvl>
    <w:lvl w:ilvl="7" w:tplc="04090019" w:tentative="1">
      <w:start w:val="1"/>
      <w:numFmt w:val="lowerLetter"/>
      <w:lvlText w:val="%8)"/>
      <w:lvlJc w:val="left"/>
      <w:pPr>
        <w:ind w:left="4778" w:hanging="420"/>
      </w:pPr>
    </w:lvl>
    <w:lvl w:ilvl="8" w:tplc="0409001B" w:tentative="1">
      <w:start w:val="1"/>
      <w:numFmt w:val="lowerRoman"/>
      <w:lvlText w:val="%9."/>
      <w:lvlJc w:val="right"/>
      <w:pPr>
        <w:ind w:left="5198" w:hanging="420"/>
      </w:pPr>
    </w:lvl>
  </w:abstractNum>
  <w:abstractNum w:abstractNumId="6">
    <w:nsid w:val="459A5CD4"/>
    <w:multiLevelType w:val="hybridMultilevel"/>
    <w:tmpl w:val="4A3EAC12"/>
    <w:lvl w:ilvl="0" w:tplc="E0E8D1B2">
      <w:start w:val="1"/>
      <w:numFmt w:val="decimal"/>
      <w:lvlText w:val="%1."/>
      <w:lvlJc w:val="left"/>
      <w:pPr>
        <w:ind w:left="1160" w:hanging="360"/>
      </w:pPr>
      <w:rPr>
        <w:rFonts w:hint="default"/>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abstractNum w:abstractNumId="7">
    <w:nsid w:val="46700C53"/>
    <w:multiLevelType w:val="hybridMultilevel"/>
    <w:tmpl w:val="AB56A14A"/>
    <w:lvl w:ilvl="0" w:tplc="8242814C">
      <w:start w:val="1"/>
      <w:numFmt w:val="japaneseCounting"/>
      <w:lvlText w:val="%1、"/>
      <w:lvlJc w:val="left"/>
      <w:pPr>
        <w:ind w:left="1510" w:hanging="720"/>
      </w:pPr>
      <w:rPr>
        <w:rFonts w:hint="default"/>
      </w:rPr>
    </w:lvl>
    <w:lvl w:ilvl="1" w:tplc="04090019" w:tentative="1">
      <w:start w:val="1"/>
      <w:numFmt w:val="lowerLetter"/>
      <w:lvlText w:val="%2)"/>
      <w:lvlJc w:val="left"/>
      <w:pPr>
        <w:ind w:left="1630" w:hanging="420"/>
      </w:pPr>
    </w:lvl>
    <w:lvl w:ilvl="2" w:tplc="0409001B" w:tentative="1">
      <w:start w:val="1"/>
      <w:numFmt w:val="lowerRoman"/>
      <w:lvlText w:val="%3."/>
      <w:lvlJc w:val="right"/>
      <w:pPr>
        <w:ind w:left="2050" w:hanging="420"/>
      </w:pPr>
    </w:lvl>
    <w:lvl w:ilvl="3" w:tplc="0409000F" w:tentative="1">
      <w:start w:val="1"/>
      <w:numFmt w:val="decimal"/>
      <w:lvlText w:val="%4."/>
      <w:lvlJc w:val="left"/>
      <w:pPr>
        <w:ind w:left="2470" w:hanging="420"/>
      </w:pPr>
    </w:lvl>
    <w:lvl w:ilvl="4" w:tplc="04090019" w:tentative="1">
      <w:start w:val="1"/>
      <w:numFmt w:val="lowerLetter"/>
      <w:lvlText w:val="%5)"/>
      <w:lvlJc w:val="left"/>
      <w:pPr>
        <w:ind w:left="2890" w:hanging="420"/>
      </w:pPr>
    </w:lvl>
    <w:lvl w:ilvl="5" w:tplc="0409001B" w:tentative="1">
      <w:start w:val="1"/>
      <w:numFmt w:val="lowerRoman"/>
      <w:lvlText w:val="%6."/>
      <w:lvlJc w:val="right"/>
      <w:pPr>
        <w:ind w:left="3310" w:hanging="420"/>
      </w:pPr>
    </w:lvl>
    <w:lvl w:ilvl="6" w:tplc="0409000F" w:tentative="1">
      <w:start w:val="1"/>
      <w:numFmt w:val="decimal"/>
      <w:lvlText w:val="%7."/>
      <w:lvlJc w:val="left"/>
      <w:pPr>
        <w:ind w:left="3730" w:hanging="420"/>
      </w:pPr>
    </w:lvl>
    <w:lvl w:ilvl="7" w:tplc="04090019" w:tentative="1">
      <w:start w:val="1"/>
      <w:numFmt w:val="lowerLetter"/>
      <w:lvlText w:val="%8)"/>
      <w:lvlJc w:val="left"/>
      <w:pPr>
        <w:ind w:left="4150" w:hanging="420"/>
      </w:pPr>
    </w:lvl>
    <w:lvl w:ilvl="8" w:tplc="0409001B" w:tentative="1">
      <w:start w:val="1"/>
      <w:numFmt w:val="lowerRoman"/>
      <w:lvlText w:val="%9."/>
      <w:lvlJc w:val="right"/>
      <w:pPr>
        <w:ind w:left="4570" w:hanging="420"/>
      </w:pPr>
    </w:lvl>
  </w:abstractNum>
  <w:abstractNum w:abstractNumId="8">
    <w:nsid w:val="4BC87713"/>
    <w:multiLevelType w:val="hybridMultilevel"/>
    <w:tmpl w:val="6C5464A6"/>
    <w:lvl w:ilvl="0" w:tplc="C57E186C">
      <w:start w:val="1"/>
      <w:numFmt w:val="japaneseCounting"/>
      <w:lvlText w:val="%1、"/>
      <w:lvlJc w:val="left"/>
      <w:pPr>
        <w:ind w:left="2200" w:hanging="1410"/>
      </w:pPr>
      <w:rPr>
        <w:rFonts w:hint="default"/>
      </w:rPr>
    </w:lvl>
    <w:lvl w:ilvl="1" w:tplc="04090019" w:tentative="1">
      <w:start w:val="1"/>
      <w:numFmt w:val="lowerLetter"/>
      <w:lvlText w:val="%2)"/>
      <w:lvlJc w:val="left"/>
      <w:pPr>
        <w:ind w:left="1630" w:hanging="420"/>
      </w:pPr>
    </w:lvl>
    <w:lvl w:ilvl="2" w:tplc="0409001B" w:tentative="1">
      <w:start w:val="1"/>
      <w:numFmt w:val="lowerRoman"/>
      <w:lvlText w:val="%3."/>
      <w:lvlJc w:val="right"/>
      <w:pPr>
        <w:ind w:left="2050" w:hanging="420"/>
      </w:pPr>
    </w:lvl>
    <w:lvl w:ilvl="3" w:tplc="0409000F" w:tentative="1">
      <w:start w:val="1"/>
      <w:numFmt w:val="decimal"/>
      <w:lvlText w:val="%4."/>
      <w:lvlJc w:val="left"/>
      <w:pPr>
        <w:ind w:left="2470" w:hanging="420"/>
      </w:pPr>
    </w:lvl>
    <w:lvl w:ilvl="4" w:tplc="04090019" w:tentative="1">
      <w:start w:val="1"/>
      <w:numFmt w:val="lowerLetter"/>
      <w:lvlText w:val="%5)"/>
      <w:lvlJc w:val="left"/>
      <w:pPr>
        <w:ind w:left="2890" w:hanging="420"/>
      </w:pPr>
    </w:lvl>
    <w:lvl w:ilvl="5" w:tplc="0409001B" w:tentative="1">
      <w:start w:val="1"/>
      <w:numFmt w:val="lowerRoman"/>
      <w:lvlText w:val="%6."/>
      <w:lvlJc w:val="right"/>
      <w:pPr>
        <w:ind w:left="3310" w:hanging="420"/>
      </w:pPr>
    </w:lvl>
    <w:lvl w:ilvl="6" w:tplc="0409000F" w:tentative="1">
      <w:start w:val="1"/>
      <w:numFmt w:val="decimal"/>
      <w:lvlText w:val="%7."/>
      <w:lvlJc w:val="left"/>
      <w:pPr>
        <w:ind w:left="3730" w:hanging="420"/>
      </w:pPr>
    </w:lvl>
    <w:lvl w:ilvl="7" w:tplc="04090019" w:tentative="1">
      <w:start w:val="1"/>
      <w:numFmt w:val="lowerLetter"/>
      <w:lvlText w:val="%8)"/>
      <w:lvlJc w:val="left"/>
      <w:pPr>
        <w:ind w:left="4150" w:hanging="420"/>
      </w:pPr>
    </w:lvl>
    <w:lvl w:ilvl="8" w:tplc="0409001B" w:tentative="1">
      <w:start w:val="1"/>
      <w:numFmt w:val="lowerRoman"/>
      <w:lvlText w:val="%9."/>
      <w:lvlJc w:val="right"/>
      <w:pPr>
        <w:ind w:left="4570" w:hanging="420"/>
      </w:pPr>
    </w:lvl>
  </w:abstractNum>
  <w:abstractNum w:abstractNumId="9">
    <w:nsid w:val="4BD150EC"/>
    <w:multiLevelType w:val="hybridMultilevel"/>
    <w:tmpl w:val="95487A30"/>
    <w:lvl w:ilvl="0" w:tplc="1D7A1456">
      <w:start w:val="1"/>
      <w:numFmt w:val="decimal"/>
      <w:lvlText w:val="（%1）"/>
      <w:lvlJc w:val="left"/>
      <w:pPr>
        <w:ind w:left="2600" w:hanging="1080"/>
      </w:pPr>
      <w:rPr>
        <w:rFonts w:hint="default"/>
      </w:rPr>
    </w:lvl>
    <w:lvl w:ilvl="1" w:tplc="04090019" w:tentative="1">
      <w:start w:val="1"/>
      <w:numFmt w:val="lowerLetter"/>
      <w:lvlText w:val="%2)"/>
      <w:lvlJc w:val="left"/>
      <w:pPr>
        <w:ind w:left="2360" w:hanging="420"/>
      </w:pPr>
    </w:lvl>
    <w:lvl w:ilvl="2" w:tplc="0409001B" w:tentative="1">
      <w:start w:val="1"/>
      <w:numFmt w:val="lowerRoman"/>
      <w:lvlText w:val="%3."/>
      <w:lvlJc w:val="right"/>
      <w:pPr>
        <w:ind w:left="2780" w:hanging="420"/>
      </w:pPr>
    </w:lvl>
    <w:lvl w:ilvl="3" w:tplc="0409000F" w:tentative="1">
      <w:start w:val="1"/>
      <w:numFmt w:val="decimal"/>
      <w:lvlText w:val="%4."/>
      <w:lvlJc w:val="left"/>
      <w:pPr>
        <w:ind w:left="3200" w:hanging="420"/>
      </w:pPr>
    </w:lvl>
    <w:lvl w:ilvl="4" w:tplc="04090019" w:tentative="1">
      <w:start w:val="1"/>
      <w:numFmt w:val="lowerLetter"/>
      <w:lvlText w:val="%5)"/>
      <w:lvlJc w:val="left"/>
      <w:pPr>
        <w:ind w:left="3620" w:hanging="420"/>
      </w:pPr>
    </w:lvl>
    <w:lvl w:ilvl="5" w:tplc="0409001B" w:tentative="1">
      <w:start w:val="1"/>
      <w:numFmt w:val="lowerRoman"/>
      <w:lvlText w:val="%6."/>
      <w:lvlJc w:val="right"/>
      <w:pPr>
        <w:ind w:left="4040" w:hanging="420"/>
      </w:pPr>
    </w:lvl>
    <w:lvl w:ilvl="6" w:tplc="0409000F" w:tentative="1">
      <w:start w:val="1"/>
      <w:numFmt w:val="decimal"/>
      <w:lvlText w:val="%7."/>
      <w:lvlJc w:val="left"/>
      <w:pPr>
        <w:ind w:left="4460" w:hanging="420"/>
      </w:pPr>
    </w:lvl>
    <w:lvl w:ilvl="7" w:tplc="04090019" w:tentative="1">
      <w:start w:val="1"/>
      <w:numFmt w:val="lowerLetter"/>
      <w:lvlText w:val="%8)"/>
      <w:lvlJc w:val="left"/>
      <w:pPr>
        <w:ind w:left="4880" w:hanging="420"/>
      </w:pPr>
    </w:lvl>
    <w:lvl w:ilvl="8" w:tplc="0409001B" w:tentative="1">
      <w:start w:val="1"/>
      <w:numFmt w:val="lowerRoman"/>
      <w:lvlText w:val="%9."/>
      <w:lvlJc w:val="right"/>
      <w:pPr>
        <w:ind w:left="5300" w:hanging="420"/>
      </w:pPr>
    </w:lvl>
  </w:abstractNum>
  <w:abstractNum w:abstractNumId="10">
    <w:nsid w:val="4EF67D9C"/>
    <w:multiLevelType w:val="hybridMultilevel"/>
    <w:tmpl w:val="B1E8A6FC"/>
    <w:lvl w:ilvl="0" w:tplc="2BA484C4">
      <w:start w:val="1"/>
      <w:numFmt w:val="japaneseCounting"/>
      <w:lvlText w:val="%1、"/>
      <w:lvlJc w:val="left"/>
      <w:pPr>
        <w:ind w:left="1520" w:hanging="720"/>
      </w:pPr>
      <w:rPr>
        <w:rFonts w:hint="default"/>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abstractNum w:abstractNumId="11">
    <w:nsid w:val="4F5F22CA"/>
    <w:multiLevelType w:val="hybridMultilevel"/>
    <w:tmpl w:val="1BAA88D0"/>
    <w:lvl w:ilvl="0" w:tplc="94B8E60C">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nsid w:val="517D7BEC"/>
    <w:multiLevelType w:val="hybridMultilevel"/>
    <w:tmpl w:val="678E53A8"/>
    <w:lvl w:ilvl="0" w:tplc="A9C8EFA8">
      <w:start w:val="1"/>
      <w:numFmt w:val="decimal"/>
      <w:lvlText w:val="（%1）"/>
      <w:lvlJc w:val="left"/>
      <w:pPr>
        <w:ind w:left="2520" w:hanging="1080"/>
      </w:pPr>
      <w:rPr>
        <w:rFonts w:hint="default"/>
        <w:lang w:val="en-US"/>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13">
    <w:nsid w:val="623841E4"/>
    <w:multiLevelType w:val="hybridMultilevel"/>
    <w:tmpl w:val="73A4E710"/>
    <w:lvl w:ilvl="0" w:tplc="3F364A22">
      <w:start w:val="1"/>
      <w:numFmt w:val="decimal"/>
      <w:lvlText w:val="（%1）"/>
      <w:lvlJc w:val="left"/>
      <w:pPr>
        <w:ind w:left="2356" w:hanging="1080"/>
      </w:pPr>
      <w:rPr>
        <w:rFonts w:hint="default"/>
      </w:rPr>
    </w:lvl>
    <w:lvl w:ilvl="1" w:tplc="04090019" w:tentative="1">
      <w:start w:val="1"/>
      <w:numFmt w:val="lowerLetter"/>
      <w:lvlText w:val="%2)"/>
      <w:lvlJc w:val="left"/>
      <w:pPr>
        <w:ind w:left="2116" w:hanging="420"/>
      </w:pPr>
    </w:lvl>
    <w:lvl w:ilvl="2" w:tplc="0409001B" w:tentative="1">
      <w:start w:val="1"/>
      <w:numFmt w:val="lowerRoman"/>
      <w:lvlText w:val="%3."/>
      <w:lvlJc w:val="right"/>
      <w:pPr>
        <w:ind w:left="2536" w:hanging="420"/>
      </w:pPr>
    </w:lvl>
    <w:lvl w:ilvl="3" w:tplc="0409000F" w:tentative="1">
      <w:start w:val="1"/>
      <w:numFmt w:val="decimal"/>
      <w:lvlText w:val="%4."/>
      <w:lvlJc w:val="left"/>
      <w:pPr>
        <w:ind w:left="2956" w:hanging="420"/>
      </w:pPr>
    </w:lvl>
    <w:lvl w:ilvl="4" w:tplc="04090019" w:tentative="1">
      <w:start w:val="1"/>
      <w:numFmt w:val="lowerLetter"/>
      <w:lvlText w:val="%5)"/>
      <w:lvlJc w:val="left"/>
      <w:pPr>
        <w:ind w:left="3376" w:hanging="420"/>
      </w:pPr>
    </w:lvl>
    <w:lvl w:ilvl="5" w:tplc="0409001B" w:tentative="1">
      <w:start w:val="1"/>
      <w:numFmt w:val="lowerRoman"/>
      <w:lvlText w:val="%6."/>
      <w:lvlJc w:val="right"/>
      <w:pPr>
        <w:ind w:left="3796" w:hanging="420"/>
      </w:pPr>
    </w:lvl>
    <w:lvl w:ilvl="6" w:tplc="0409000F" w:tentative="1">
      <w:start w:val="1"/>
      <w:numFmt w:val="decimal"/>
      <w:lvlText w:val="%7."/>
      <w:lvlJc w:val="left"/>
      <w:pPr>
        <w:ind w:left="4216" w:hanging="420"/>
      </w:pPr>
    </w:lvl>
    <w:lvl w:ilvl="7" w:tplc="04090019" w:tentative="1">
      <w:start w:val="1"/>
      <w:numFmt w:val="lowerLetter"/>
      <w:lvlText w:val="%8)"/>
      <w:lvlJc w:val="left"/>
      <w:pPr>
        <w:ind w:left="4636" w:hanging="420"/>
      </w:pPr>
    </w:lvl>
    <w:lvl w:ilvl="8" w:tplc="0409001B" w:tentative="1">
      <w:start w:val="1"/>
      <w:numFmt w:val="lowerRoman"/>
      <w:lvlText w:val="%9."/>
      <w:lvlJc w:val="right"/>
      <w:pPr>
        <w:ind w:left="5056" w:hanging="420"/>
      </w:pPr>
    </w:lvl>
  </w:abstractNum>
  <w:abstractNum w:abstractNumId="14">
    <w:nsid w:val="75B44406"/>
    <w:multiLevelType w:val="hybridMultilevel"/>
    <w:tmpl w:val="21D0B30E"/>
    <w:lvl w:ilvl="0" w:tplc="FD1A5310">
      <w:start w:val="1"/>
      <w:numFmt w:val="decimal"/>
      <w:lvlText w:val="（%1）"/>
      <w:lvlJc w:val="left"/>
      <w:pPr>
        <w:ind w:left="2600" w:hanging="1080"/>
      </w:pPr>
      <w:rPr>
        <w:rFonts w:hint="default"/>
      </w:rPr>
    </w:lvl>
    <w:lvl w:ilvl="1" w:tplc="04090019" w:tentative="1">
      <w:start w:val="1"/>
      <w:numFmt w:val="lowerLetter"/>
      <w:lvlText w:val="%2)"/>
      <w:lvlJc w:val="left"/>
      <w:pPr>
        <w:ind w:left="2360" w:hanging="420"/>
      </w:pPr>
    </w:lvl>
    <w:lvl w:ilvl="2" w:tplc="0409001B" w:tentative="1">
      <w:start w:val="1"/>
      <w:numFmt w:val="lowerRoman"/>
      <w:lvlText w:val="%3."/>
      <w:lvlJc w:val="right"/>
      <w:pPr>
        <w:ind w:left="2780" w:hanging="420"/>
      </w:pPr>
    </w:lvl>
    <w:lvl w:ilvl="3" w:tplc="0409000F" w:tentative="1">
      <w:start w:val="1"/>
      <w:numFmt w:val="decimal"/>
      <w:lvlText w:val="%4."/>
      <w:lvlJc w:val="left"/>
      <w:pPr>
        <w:ind w:left="3200" w:hanging="420"/>
      </w:pPr>
    </w:lvl>
    <w:lvl w:ilvl="4" w:tplc="04090019" w:tentative="1">
      <w:start w:val="1"/>
      <w:numFmt w:val="lowerLetter"/>
      <w:lvlText w:val="%5)"/>
      <w:lvlJc w:val="left"/>
      <w:pPr>
        <w:ind w:left="3620" w:hanging="420"/>
      </w:pPr>
    </w:lvl>
    <w:lvl w:ilvl="5" w:tplc="0409001B" w:tentative="1">
      <w:start w:val="1"/>
      <w:numFmt w:val="lowerRoman"/>
      <w:lvlText w:val="%6."/>
      <w:lvlJc w:val="right"/>
      <w:pPr>
        <w:ind w:left="4040" w:hanging="420"/>
      </w:pPr>
    </w:lvl>
    <w:lvl w:ilvl="6" w:tplc="0409000F" w:tentative="1">
      <w:start w:val="1"/>
      <w:numFmt w:val="decimal"/>
      <w:lvlText w:val="%7."/>
      <w:lvlJc w:val="left"/>
      <w:pPr>
        <w:ind w:left="4460" w:hanging="420"/>
      </w:pPr>
    </w:lvl>
    <w:lvl w:ilvl="7" w:tplc="04090019" w:tentative="1">
      <w:start w:val="1"/>
      <w:numFmt w:val="lowerLetter"/>
      <w:lvlText w:val="%8)"/>
      <w:lvlJc w:val="left"/>
      <w:pPr>
        <w:ind w:left="4880" w:hanging="420"/>
      </w:pPr>
    </w:lvl>
    <w:lvl w:ilvl="8" w:tplc="0409001B" w:tentative="1">
      <w:start w:val="1"/>
      <w:numFmt w:val="lowerRoman"/>
      <w:lvlText w:val="%9."/>
      <w:lvlJc w:val="right"/>
      <w:pPr>
        <w:ind w:left="5300" w:hanging="420"/>
      </w:pPr>
    </w:lvl>
  </w:abstractNum>
  <w:num w:numId="1">
    <w:abstractNumId w:val="10"/>
  </w:num>
  <w:num w:numId="2">
    <w:abstractNumId w:val="6"/>
  </w:num>
  <w:num w:numId="3">
    <w:abstractNumId w:val="0"/>
  </w:num>
  <w:num w:numId="4">
    <w:abstractNumId w:val="13"/>
  </w:num>
  <w:num w:numId="5">
    <w:abstractNumId w:val="9"/>
  </w:num>
  <w:num w:numId="6">
    <w:abstractNumId w:val="14"/>
  </w:num>
  <w:num w:numId="7">
    <w:abstractNumId w:val="3"/>
  </w:num>
  <w:num w:numId="8">
    <w:abstractNumId w:val="5"/>
  </w:num>
  <w:num w:numId="9">
    <w:abstractNumId w:val="2"/>
  </w:num>
  <w:num w:numId="10">
    <w:abstractNumId w:val="12"/>
  </w:num>
  <w:num w:numId="11">
    <w:abstractNumId w:val="8"/>
  </w:num>
  <w:num w:numId="12">
    <w:abstractNumId w:val="7"/>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C36"/>
    <w:rsid w:val="000051E0"/>
    <w:rsid w:val="00006D81"/>
    <w:rsid w:val="00012387"/>
    <w:rsid w:val="00012D3F"/>
    <w:rsid w:val="000243EE"/>
    <w:rsid w:val="0002535C"/>
    <w:rsid w:val="00025E93"/>
    <w:rsid w:val="00030891"/>
    <w:rsid w:val="00033DD0"/>
    <w:rsid w:val="000436CD"/>
    <w:rsid w:val="00045DC8"/>
    <w:rsid w:val="000470A7"/>
    <w:rsid w:val="00051A88"/>
    <w:rsid w:val="000530E5"/>
    <w:rsid w:val="00057425"/>
    <w:rsid w:val="0006257C"/>
    <w:rsid w:val="0006396A"/>
    <w:rsid w:val="00065652"/>
    <w:rsid w:val="00067510"/>
    <w:rsid w:val="0007501C"/>
    <w:rsid w:val="0007757F"/>
    <w:rsid w:val="00077EAE"/>
    <w:rsid w:val="000803F0"/>
    <w:rsid w:val="00082B4C"/>
    <w:rsid w:val="00083DAC"/>
    <w:rsid w:val="00084CD2"/>
    <w:rsid w:val="0008528D"/>
    <w:rsid w:val="00086440"/>
    <w:rsid w:val="00087003"/>
    <w:rsid w:val="00090B9A"/>
    <w:rsid w:val="000915B0"/>
    <w:rsid w:val="000934BA"/>
    <w:rsid w:val="000A1869"/>
    <w:rsid w:val="000A486F"/>
    <w:rsid w:val="000B502F"/>
    <w:rsid w:val="000C4A40"/>
    <w:rsid w:val="000C62DB"/>
    <w:rsid w:val="000D2770"/>
    <w:rsid w:val="000D2889"/>
    <w:rsid w:val="000D34FB"/>
    <w:rsid w:val="000D5C5D"/>
    <w:rsid w:val="000E19B0"/>
    <w:rsid w:val="000E5B0B"/>
    <w:rsid w:val="000F20E5"/>
    <w:rsid w:val="000F2201"/>
    <w:rsid w:val="000F7DD7"/>
    <w:rsid w:val="00110EE6"/>
    <w:rsid w:val="00117B15"/>
    <w:rsid w:val="001230A1"/>
    <w:rsid w:val="00123825"/>
    <w:rsid w:val="001277A6"/>
    <w:rsid w:val="00127CC9"/>
    <w:rsid w:val="001306E5"/>
    <w:rsid w:val="00130989"/>
    <w:rsid w:val="00137274"/>
    <w:rsid w:val="00137CA9"/>
    <w:rsid w:val="001421D7"/>
    <w:rsid w:val="00144A9E"/>
    <w:rsid w:val="0015009A"/>
    <w:rsid w:val="00152EB2"/>
    <w:rsid w:val="0016050C"/>
    <w:rsid w:val="00164E5E"/>
    <w:rsid w:val="001775AD"/>
    <w:rsid w:val="00180B9F"/>
    <w:rsid w:val="001858AD"/>
    <w:rsid w:val="0019193C"/>
    <w:rsid w:val="00192D2A"/>
    <w:rsid w:val="001A1F46"/>
    <w:rsid w:val="001A4303"/>
    <w:rsid w:val="001A58E9"/>
    <w:rsid w:val="001A6E6F"/>
    <w:rsid w:val="001B1075"/>
    <w:rsid w:val="001B24D4"/>
    <w:rsid w:val="001B4C99"/>
    <w:rsid w:val="001B5AAD"/>
    <w:rsid w:val="001B6F2B"/>
    <w:rsid w:val="001C1E9E"/>
    <w:rsid w:val="001D147C"/>
    <w:rsid w:val="001D562C"/>
    <w:rsid w:val="001E5FD0"/>
    <w:rsid w:val="001E6E96"/>
    <w:rsid w:val="001F0F4A"/>
    <w:rsid w:val="001F2029"/>
    <w:rsid w:val="001F485F"/>
    <w:rsid w:val="001F4C0E"/>
    <w:rsid w:val="001F7C35"/>
    <w:rsid w:val="00206F54"/>
    <w:rsid w:val="002074B7"/>
    <w:rsid w:val="00211825"/>
    <w:rsid w:val="002207C0"/>
    <w:rsid w:val="00230E72"/>
    <w:rsid w:val="00231B89"/>
    <w:rsid w:val="00234527"/>
    <w:rsid w:val="0023687F"/>
    <w:rsid w:val="002372AC"/>
    <w:rsid w:val="00237BD0"/>
    <w:rsid w:val="002438DE"/>
    <w:rsid w:val="0024454B"/>
    <w:rsid w:val="00246F35"/>
    <w:rsid w:val="002502F1"/>
    <w:rsid w:val="00253C36"/>
    <w:rsid w:val="0025736F"/>
    <w:rsid w:val="00257583"/>
    <w:rsid w:val="0026000D"/>
    <w:rsid w:val="00260238"/>
    <w:rsid w:val="00263640"/>
    <w:rsid w:val="002650BB"/>
    <w:rsid w:val="00265DB6"/>
    <w:rsid w:val="002665BC"/>
    <w:rsid w:val="00267F12"/>
    <w:rsid w:val="00273896"/>
    <w:rsid w:val="002823CB"/>
    <w:rsid w:val="00285544"/>
    <w:rsid w:val="002859CD"/>
    <w:rsid w:val="0029181A"/>
    <w:rsid w:val="00291B7D"/>
    <w:rsid w:val="002932F2"/>
    <w:rsid w:val="002951DD"/>
    <w:rsid w:val="002963F7"/>
    <w:rsid w:val="00297C93"/>
    <w:rsid w:val="002A089F"/>
    <w:rsid w:val="002B0100"/>
    <w:rsid w:val="002B3617"/>
    <w:rsid w:val="002B6440"/>
    <w:rsid w:val="002B6DCD"/>
    <w:rsid w:val="002B7BE8"/>
    <w:rsid w:val="002C38D2"/>
    <w:rsid w:val="002C4983"/>
    <w:rsid w:val="002C4D5E"/>
    <w:rsid w:val="002C6AE4"/>
    <w:rsid w:val="002D2C0F"/>
    <w:rsid w:val="002D39B0"/>
    <w:rsid w:val="002D4EB7"/>
    <w:rsid w:val="002D50B7"/>
    <w:rsid w:val="002D761C"/>
    <w:rsid w:val="002E03B2"/>
    <w:rsid w:val="002E58AA"/>
    <w:rsid w:val="002F03E3"/>
    <w:rsid w:val="002F5CD9"/>
    <w:rsid w:val="002F604B"/>
    <w:rsid w:val="00303943"/>
    <w:rsid w:val="00303B07"/>
    <w:rsid w:val="00305EF1"/>
    <w:rsid w:val="00310508"/>
    <w:rsid w:val="0031310E"/>
    <w:rsid w:val="00313F27"/>
    <w:rsid w:val="003156C8"/>
    <w:rsid w:val="00315FE0"/>
    <w:rsid w:val="00317F21"/>
    <w:rsid w:val="003211E7"/>
    <w:rsid w:val="0032184D"/>
    <w:rsid w:val="00322611"/>
    <w:rsid w:val="003276D9"/>
    <w:rsid w:val="00331256"/>
    <w:rsid w:val="00333B36"/>
    <w:rsid w:val="00337F11"/>
    <w:rsid w:val="00340CEC"/>
    <w:rsid w:val="003413C0"/>
    <w:rsid w:val="00343C5F"/>
    <w:rsid w:val="0034691B"/>
    <w:rsid w:val="00351345"/>
    <w:rsid w:val="0035209E"/>
    <w:rsid w:val="00353E42"/>
    <w:rsid w:val="003546DD"/>
    <w:rsid w:val="00354F4D"/>
    <w:rsid w:val="003575B7"/>
    <w:rsid w:val="00357B06"/>
    <w:rsid w:val="00366B22"/>
    <w:rsid w:val="00370944"/>
    <w:rsid w:val="00374F96"/>
    <w:rsid w:val="003771D5"/>
    <w:rsid w:val="00382789"/>
    <w:rsid w:val="00383460"/>
    <w:rsid w:val="00383CB5"/>
    <w:rsid w:val="00384294"/>
    <w:rsid w:val="00384F00"/>
    <w:rsid w:val="003873F9"/>
    <w:rsid w:val="00387D73"/>
    <w:rsid w:val="00390CDF"/>
    <w:rsid w:val="00392A29"/>
    <w:rsid w:val="00392B2B"/>
    <w:rsid w:val="003941F3"/>
    <w:rsid w:val="003961F2"/>
    <w:rsid w:val="003972C0"/>
    <w:rsid w:val="003A7A77"/>
    <w:rsid w:val="003B0636"/>
    <w:rsid w:val="003B0CE9"/>
    <w:rsid w:val="003B3ADF"/>
    <w:rsid w:val="003B5169"/>
    <w:rsid w:val="003B5E36"/>
    <w:rsid w:val="003B6A4F"/>
    <w:rsid w:val="003C221B"/>
    <w:rsid w:val="003C33AF"/>
    <w:rsid w:val="003C461B"/>
    <w:rsid w:val="003C7844"/>
    <w:rsid w:val="003D25CC"/>
    <w:rsid w:val="003D4CDF"/>
    <w:rsid w:val="003E39E2"/>
    <w:rsid w:val="003E3E5E"/>
    <w:rsid w:val="003F3D54"/>
    <w:rsid w:val="003F65E7"/>
    <w:rsid w:val="0040489A"/>
    <w:rsid w:val="00407523"/>
    <w:rsid w:val="00410C60"/>
    <w:rsid w:val="004175BD"/>
    <w:rsid w:val="00425708"/>
    <w:rsid w:val="00427DAC"/>
    <w:rsid w:val="0043264E"/>
    <w:rsid w:val="00432ADC"/>
    <w:rsid w:val="00434410"/>
    <w:rsid w:val="00434667"/>
    <w:rsid w:val="00437515"/>
    <w:rsid w:val="00440EA7"/>
    <w:rsid w:val="00442DEE"/>
    <w:rsid w:val="00443990"/>
    <w:rsid w:val="00447393"/>
    <w:rsid w:val="004551BE"/>
    <w:rsid w:val="004551E9"/>
    <w:rsid w:val="0045597C"/>
    <w:rsid w:val="00456008"/>
    <w:rsid w:val="0045686B"/>
    <w:rsid w:val="00461947"/>
    <w:rsid w:val="00461FC0"/>
    <w:rsid w:val="004721DB"/>
    <w:rsid w:val="00473846"/>
    <w:rsid w:val="004813BB"/>
    <w:rsid w:val="00481550"/>
    <w:rsid w:val="00484276"/>
    <w:rsid w:val="004904A2"/>
    <w:rsid w:val="0049244B"/>
    <w:rsid w:val="00495D07"/>
    <w:rsid w:val="004A39F4"/>
    <w:rsid w:val="004A6607"/>
    <w:rsid w:val="004A7512"/>
    <w:rsid w:val="004B1F50"/>
    <w:rsid w:val="004B2C8A"/>
    <w:rsid w:val="004B4EA6"/>
    <w:rsid w:val="004C38B6"/>
    <w:rsid w:val="004C47D8"/>
    <w:rsid w:val="004C55A6"/>
    <w:rsid w:val="004C6262"/>
    <w:rsid w:val="004C6B39"/>
    <w:rsid w:val="004D19D8"/>
    <w:rsid w:val="004D54A7"/>
    <w:rsid w:val="004D6EC5"/>
    <w:rsid w:val="004D7F9F"/>
    <w:rsid w:val="004E1506"/>
    <w:rsid w:val="004E3031"/>
    <w:rsid w:val="004E3D0F"/>
    <w:rsid w:val="004E5388"/>
    <w:rsid w:val="004E5894"/>
    <w:rsid w:val="004F40B2"/>
    <w:rsid w:val="004F637A"/>
    <w:rsid w:val="004F6C7C"/>
    <w:rsid w:val="005029B0"/>
    <w:rsid w:val="00503FD3"/>
    <w:rsid w:val="005130FA"/>
    <w:rsid w:val="00526E87"/>
    <w:rsid w:val="00530312"/>
    <w:rsid w:val="00530B88"/>
    <w:rsid w:val="0053455C"/>
    <w:rsid w:val="00540F4E"/>
    <w:rsid w:val="00547D6B"/>
    <w:rsid w:val="005547AD"/>
    <w:rsid w:val="00554A00"/>
    <w:rsid w:val="00555A8A"/>
    <w:rsid w:val="00555F38"/>
    <w:rsid w:val="0056437A"/>
    <w:rsid w:val="0058244E"/>
    <w:rsid w:val="0059326C"/>
    <w:rsid w:val="005955CF"/>
    <w:rsid w:val="005A2686"/>
    <w:rsid w:val="005A53C1"/>
    <w:rsid w:val="005A5841"/>
    <w:rsid w:val="005A7DFC"/>
    <w:rsid w:val="005B328A"/>
    <w:rsid w:val="005B37EE"/>
    <w:rsid w:val="005B685F"/>
    <w:rsid w:val="005C615B"/>
    <w:rsid w:val="005C6716"/>
    <w:rsid w:val="005C792F"/>
    <w:rsid w:val="005D115F"/>
    <w:rsid w:val="005D1BF7"/>
    <w:rsid w:val="005D4C7F"/>
    <w:rsid w:val="005D5CA0"/>
    <w:rsid w:val="005D5EFD"/>
    <w:rsid w:val="005E05FE"/>
    <w:rsid w:val="005E06CE"/>
    <w:rsid w:val="005E59CF"/>
    <w:rsid w:val="005F0855"/>
    <w:rsid w:val="005F2117"/>
    <w:rsid w:val="005F2330"/>
    <w:rsid w:val="005F41FC"/>
    <w:rsid w:val="005F4453"/>
    <w:rsid w:val="005F79DD"/>
    <w:rsid w:val="00607B9E"/>
    <w:rsid w:val="006120DD"/>
    <w:rsid w:val="00612B5E"/>
    <w:rsid w:val="00614F2D"/>
    <w:rsid w:val="00615C50"/>
    <w:rsid w:val="00621B10"/>
    <w:rsid w:val="00624BFC"/>
    <w:rsid w:val="00625461"/>
    <w:rsid w:val="006273BF"/>
    <w:rsid w:val="00631F5C"/>
    <w:rsid w:val="006330C5"/>
    <w:rsid w:val="00637C0C"/>
    <w:rsid w:val="006422F9"/>
    <w:rsid w:val="00642ABA"/>
    <w:rsid w:val="006441B9"/>
    <w:rsid w:val="006441F3"/>
    <w:rsid w:val="006537AE"/>
    <w:rsid w:val="00655148"/>
    <w:rsid w:val="0065686D"/>
    <w:rsid w:val="0066026C"/>
    <w:rsid w:val="0066395D"/>
    <w:rsid w:val="00673B11"/>
    <w:rsid w:val="00673EEE"/>
    <w:rsid w:val="00675034"/>
    <w:rsid w:val="00681BA5"/>
    <w:rsid w:val="006856A6"/>
    <w:rsid w:val="00693B98"/>
    <w:rsid w:val="00694036"/>
    <w:rsid w:val="006A5D25"/>
    <w:rsid w:val="006B2A3B"/>
    <w:rsid w:val="006B5846"/>
    <w:rsid w:val="006D0BC4"/>
    <w:rsid w:val="006D27ED"/>
    <w:rsid w:val="006D4F19"/>
    <w:rsid w:val="006E1339"/>
    <w:rsid w:val="006E18CB"/>
    <w:rsid w:val="006E784D"/>
    <w:rsid w:val="006F11C3"/>
    <w:rsid w:val="006F1D34"/>
    <w:rsid w:val="006F3142"/>
    <w:rsid w:val="007128D9"/>
    <w:rsid w:val="00714F57"/>
    <w:rsid w:val="00722820"/>
    <w:rsid w:val="00727E56"/>
    <w:rsid w:val="00730DFA"/>
    <w:rsid w:val="007311E0"/>
    <w:rsid w:val="00740E84"/>
    <w:rsid w:val="00741A9C"/>
    <w:rsid w:val="007518E9"/>
    <w:rsid w:val="00753083"/>
    <w:rsid w:val="00763849"/>
    <w:rsid w:val="00763C21"/>
    <w:rsid w:val="00776C54"/>
    <w:rsid w:val="00777369"/>
    <w:rsid w:val="00780B4C"/>
    <w:rsid w:val="0078143A"/>
    <w:rsid w:val="00790397"/>
    <w:rsid w:val="0079733A"/>
    <w:rsid w:val="007A155F"/>
    <w:rsid w:val="007A2825"/>
    <w:rsid w:val="007A2E91"/>
    <w:rsid w:val="007A42E8"/>
    <w:rsid w:val="007A6EB9"/>
    <w:rsid w:val="007B769A"/>
    <w:rsid w:val="007C07DC"/>
    <w:rsid w:val="007D1560"/>
    <w:rsid w:val="007D40BD"/>
    <w:rsid w:val="007E0536"/>
    <w:rsid w:val="007E1057"/>
    <w:rsid w:val="007E25D8"/>
    <w:rsid w:val="007E4D60"/>
    <w:rsid w:val="007E6B8F"/>
    <w:rsid w:val="007E725C"/>
    <w:rsid w:val="007E75E6"/>
    <w:rsid w:val="007F08AE"/>
    <w:rsid w:val="007F56D7"/>
    <w:rsid w:val="00805150"/>
    <w:rsid w:val="00805747"/>
    <w:rsid w:val="0081016A"/>
    <w:rsid w:val="008101D9"/>
    <w:rsid w:val="00813786"/>
    <w:rsid w:val="00836453"/>
    <w:rsid w:val="008411FA"/>
    <w:rsid w:val="00841444"/>
    <w:rsid w:val="00863F8F"/>
    <w:rsid w:val="0086621E"/>
    <w:rsid w:val="00873CC2"/>
    <w:rsid w:val="0087673E"/>
    <w:rsid w:val="00885C9C"/>
    <w:rsid w:val="008903DB"/>
    <w:rsid w:val="0089707C"/>
    <w:rsid w:val="008A3573"/>
    <w:rsid w:val="008B41B8"/>
    <w:rsid w:val="008B72B7"/>
    <w:rsid w:val="008C0036"/>
    <w:rsid w:val="008C2244"/>
    <w:rsid w:val="008C2D6A"/>
    <w:rsid w:val="008D02DE"/>
    <w:rsid w:val="008D32A1"/>
    <w:rsid w:val="008E088C"/>
    <w:rsid w:val="008E13D4"/>
    <w:rsid w:val="008E19A3"/>
    <w:rsid w:val="008E3F8A"/>
    <w:rsid w:val="008E5694"/>
    <w:rsid w:val="008E5F29"/>
    <w:rsid w:val="008E64E0"/>
    <w:rsid w:val="008F0359"/>
    <w:rsid w:val="008F41E7"/>
    <w:rsid w:val="009001ED"/>
    <w:rsid w:val="00903BEC"/>
    <w:rsid w:val="00920554"/>
    <w:rsid w:val="0092098F"/>
    <w:rsid w:val="00920AFE"/>
    <w:rsid w:val="009227F0"/>
    <w:rsid w:val="0092481C"/>
    <w:rsid w:val="009250C3"/>
    <w:rsid w:val="00927239"/>
    <w:rsid w:val="0093267B"/>
    <w:rsid w:val="00943D69"/>
    <w:rsid w:val="00944384"/>
    <w:rsid w:val="009449CC"/>
    <w:rsid w:val="00947B5A"/>
    <w:rsid w:val="0095367B"/>
    <w:rsid w:val="0095684C"/>
    <w:rsid w:val="00957BFC"/>
    <w:rsid w:val="00957E60"/>
    <w:rsid w:val="00964A9F"/>
    <w:rsid w:val="00964E2D"/>
    <w:rsid w:val="00965692"/>
    <w:rsid w:val="009664DE"/>
    <w:rsid w:val="009665EA"/>
    <w:rsid w:val="00981073"/>
    <w:rsid w:val="00984288"/>
    <w:rsid w:val="00991AE9"/>
    <w:rsid w:val="00994093"/>
    <w:rsid w:val="009A2053"/>
    <w:rsid w:val="009A231C"/>
    <w:rsid w:val="009A469A"/>
    <w:rsid w:val="009B0A1F"/>
    <w:rsid w:val="009B2C6B"/>
    <w:rsid w:val="009B58C5"/>
    <w:rsid w:val="009C4CD5"/>
    <w:rsid w:val="009D11E3"/>
    <w:rsid w:val="009D1870"/>
    <w:rsid w:val="009D46A2"/>
    <w:rsid w:val="009E698B"/>
    <w:rsid w:val="009F1359"/>
    <w:rsid w:val="009F5154"/>
    <w:rsid w:val="009F6637"/>
    <w:rsid w:val="00A01CC0"/>
    <w:rsid w:val="00A06590"/>
    <w:rsid w:val="00A10530"/>
    <w:rsid w:val="00A113DC"/>
    <w:rsid w:val="00A139AD"/>
    <w:rsid w:val="00A13B05"/>
    <w:rsid w:val="00A26BBF"/>
    <w:rsid w:val="00A26CFF"/>
    <w:rsid w:val="00A326EE"/>
    <w:rsid w:val="00A34B9A"/>
    <w:rsid w:val="00A36921"/>
    <w:rsid w:val="00A42EA8"/>
    <w:rsid w:val="00A54483"/>
    <w:rsid w:val="00A5573C"/>
    <w:rsid w:val="00A566EA"/>
    <w:rsid w:val="00A6057A"/>
    <w:rsid w:val="00A612C5"/>
    <w:rsid w:val="00A62613"/>
    <w:rsid w:val="00A7148A"/>
    <w:rsid w:val="00A83F6A"/>
    <w:rsid w:val="00A83FFC"/>
    <w:rsid w:val="00A8746E"/>
    <w:rsid w:val="00A9015B"/>
    <w:rsid w:val="00A9124D"/>
    <w:rsid w:val="00A95054"/>
    <w:rsid w:val="00AA44B5"/>
    <w:rsid w:val="00AA502C"/>
    <w:rsid w:val="00AA69FD"/>
    <w:rsid w:val="00AA6D05"/>
    <w:rsid w:val="00AB2B85"/>
    <w:rsid w:val="00AB30BE"/>
    <w:rsid w:val="00AB6656"/>
    <w:rsid w:val="00AC0C24"/>
    <w:rsid w:val="00AC32A4"/>
    <w:rsid w:val="00AC5E10"/>
    <w:rsid w:val="00AD1CC2"/>
    <w:rsid w:val="00AD25E2"/>
    <w:rsid w:val="00AD26FD"/>
    <w:rsid w:val="00AD5A2B"/>
    <w:rsid w:val="00AD6C1A"/>
    <w:rsid w:val="00AD79B5"/>
    <w:rsid w:val="00AE1850"/>
    <w:rsid w:val="00AE5184"/>
    <w:rsid w:val="00AE5CDE"/>
    <w:rsid w:val="00AF0117"/>
    <w:rsid w:val="00AF3A46"/>
    <w:rsid w:val="00B124FD"/>
    <w:rsid w:val="00B12C92"/>
    <w:rsid w:val="00B12D62"/>
    <w:rsid w:val="00B2289E"/>
    <w:rsid w:val="00B23899"/>
    <w:rsid w:val="00B31415"/>
    <w:rsid w:val="00B354F8"/>
    <w:rsid w:val="00B4069D"/>
    <w:rsid w:val="00B4138E"/>
    <w:rsid w:val="00B5272B"/>
    <w:rsid w:val="00B57939"/>
    <w:rsid w:val="00B6418E"/>
    <w:rsid w:val="00B70536"/>
    <w:rsid w:val="00B74419"/>
    <w:rsid w:val="00B7548D"/>
    <w:rsid w:val="00B81DD6"/>
    <w:rsid w:val="00B85048"/>
    <w:rsid w:val="00B86C29"/>
    <w:rsid w:val="00B8773F"/>
    <w:rsid w:val="00B942AD"/>
    <w:rsid w:val="00B95DDA"/>
    <w:rsid w:val="00B9610E"/>
    <w:rsid w:val="00B9743F"/>
    <w:rsid w:val="00B978E8"/>
    <w:rsid w:val="00BA25E0"/>
    <w:rsid w:val="00BC493E"/>
    <w:rsid w:val="00BD0BBB"/>
    <w:rsid w:val="00BE1E1F"/>
    <w:rsid w:val="00BE7333"/>
    <w:rsid w:val="00BE79BA"/>
    <w:rsid w:val="00BF08CD"/>
    <w:rsid w:val="00BF1E01"/>
    <w:rsid w:val="00C015A1"/>
    <w:rsid w:val="00C031C9"/>
    <w:rsid w:val="00C04B08"/>
    <w:rsid w:val="00C10574"/>
    <w:rsid w:val="00C1407A"/>
    <w:rsid w:val="00C14622"/>
    <w:rsid w:val="00C157C6"/>
    <w:rsid w:val="00C15B2C"/>
    <w:rsid w:val="00C15FAC"/>
    <w:rsid w:val="00C16CB4"/>
    <w:rsid w:val="00C20689"/>
    <w:rsid w:val="00C21CD3"/>
    <w:rsid w:val="00C22F57"/>
    <w:rsid w:val="00C2391C"/>
    <w:rsid w:val="00C23A64"/>
    <w:rsid w:val="00C25355"/>
    <w:rsid w:val="00C5479B"/>
    <w:rsid w:val="00C66368"/>
    <w:rsid w:val="00C6649F"/>
    <w:rsid w:val="00C70F76"/>
    <w:rsid w:val="00C80B42"/>
    <w:rsid w:val="00C8165B"/>
    <w:rsid w:val="00C85439"/>
    <w:rsid w:val="00C85C2F"/>
    <w:rsid w:val="00C9281F"/>
    <w:rsid w:val="00C93991"/>
    <w:rsid w:val="00CA27AC"/>
    <w:rsid w:val="00CB7CD4"/>
    <w:rsid w:val="00CC7EAA"/>
    <w:rsid w:val="00CD0CF4"/>
    <w:rsid w:val="00CD11E1"/>
    <w:rsid w:val="00CD1DE1"/>
    <w:rsid w:val="00CD729B"/>
    <w:rsid w:val="00CE272C"/>
    <w:rsid w:val="00CE2899"/>
    <w:rsid w:val="00CE2C32"/>
    <w:rsid w:val="00CE32F5"/>
    <w:rsid w:val="00CE6AC7"/>
    <w:rsid w:val="00D005FD"/>
    <w:rsid w:val="00D024DF"/>
    <w:rsid w:val="00D04518"/>
    <w:rsid w:val="00D04C5D"/>
    <w:rsid w:val="00D24CC4"/>
    <w:rsid w:val="00D25E2D"/>
    <w:rsid w:val="00D30E84"/>
    <w:rsid w:val="00D40790"/>
    <w:rsid w:val="00D45024"/>
    <w:rsid w:val="00D46F03"/>
    <w:rsid w:val="00D636D3"/>
    <w:rsid w:val="00D644A7"/>
    <w:rsid w:val="00D6621D"/>
    <w:rsid w:val="00D66A42"/>
    <w:rsid w:val="00D7131E"/>
    <w:rsid w:val="00D7262A"/>
    <w:rsid w:val="00D73E2C"/>
    <w:rsid w:val="00D75485"/>
    <w:rsid w:val="00D76AA8"/>
    <w:rsid w:val="00D77728"/>
    <w:rsid w:val="00D80237"/>
    <w:rsid w:val="00D80346"/>
    <w:rsid w:val="00D80663"/>
    <w:rsid w:val="00D85D54"/>
    <w:rsid w:val="00D8730E"/>
    <w:rsid w:val="00D87B0B"/>
    <w:rsid w:val="00D91CEE"/>
    <w:rsid w:val="00D922DF"/>
    <w:rsid w:val="00D92448"/>
    <w:rsid w:val="00D92C63"/>
    <w:rsid w:val="00D97B8F"/>
    <w:rsid w:val="00DA0BA0"/>
    <w:rsid w:val="00DA3D57"/>
    <w:rsid w:val="00DA6C4D"/>
    <w:rsid w:val="00DA7536"/>
    <w:rsid w:val="00DB1DCC"/>
    <w:rsid w:val="00DB4D96"/>
    <w:rsid w:val="00DC2C3D"/>
    <w:rsid w:val="00DD0241"/>
    <w:rsid w:val="00DD0A38"/>
    <w:rsid w:val="00DD5A58"/>
    <w:rsid w:val="00DE3D00"/>
    <w:rsid w:val="00DE59F9"/>
    <w:rsid w:val="00DE6348"/>
    <w:rsid w:val="00DF692A"/>
    <w:rsid w:val="00DF6BD4"/>
    <w:rsid w:val="00DF79E3"/>
    <w:rsid w:val="00E0431A"/>
    <w:rsid w:val="00E1281C"/>
    <w:rsid w:val="00E1426E"/>
    <w:rsid w:val="00E145F0"/>
    <w:rsid w:val="00E21D66"/>
    <w:rsid w:val="00E21F75"/>
    <w:rsid w:val="00E22D3F"/>
    <w:rsid w:val="00E24280"/>
    <w:rsid w:val="00E2694B"/>
    <w:rsid w:val="00E26A4A"/>
    <w:rsid w:val="00E31B25"/>
    <w:rsid w:val="00E31D06"/>
    <w:rsid w:val="00E33EDD"/>
    <w:rsid w:val="00E47293"/>
    <w:rsid w:val="00E475D7"/>
    <w:rsid w:val="00E500B1"/>
    <w:rsid w:val="00E56E52"/>
    <w:rsid w:val="00E57139"/>
    <w:rsid w:val="00E57305"/>
    <w:rsid w:val="00E6007C"/>
    <w:rsid w:val="00E634F7"/>
    <w:rsid w:val="00E64887"/>
    <w:rsid w:val="00E65AFE"/>
    <w:rsid w:val="00E724AF"/>
    <w:rsid w:val="00E758F7"/>
    <w:rsid w:val="00E81AEC"/>
    <w:rsid w:val="00E84CB9"/>
    <w:rsid w:val="00E86975"/>
    <w:rsid w:val="00E92C02"/>
    <w:rsid w:val="00E938B4"/>
    <w:rsid w:val="00EA1082"/>
    <w:rsid w:val="00EA39BC"/>
    <w:rsid w:val="00EA3E44"/>
    <w:rsid w:val="00EA7006"/>
    <w:rsid w:val="00EB586E"/>
    <w:rsid w:val="00EC2A7F"/>
    <w:rsid w:val="00ED3F6F"/>
    <w:rsid w:val="00EE5A4C"/>
    <w:rsid w:val="00EE7277"/>
    <w:rsid w:val="00EE7DED"/>
    <w:rsid w:val="00EF57BF"/>
    <w:rsid w:val="00EF7F4D"/>
    <w:rsid w:val="00F01F9B"/>
    <w:rsid w:val="00F07E28"/>
    <w:rsid w:val="00F13FC2"/>
    <w:rsid w:val="00F1455C"/>
    <w:rsid w:val="00F14B32"/>
    <w:rsid w:val="00F1737E"/>
    <w:rsid w:val="00F220FD"/>
    <w:rsid w:val="00F22981"/>
    <w:rsid w:val="00F26250"/>
    <w:rsid w:val="00F270EA"/>
    <w:rsid w:val="00F30FD0"/>
    <w:rsid w:val="00F32899"/>
    <w:rsid w:val="00F34B3C"/>
    <w:rsid w:val="00F40D74"/>
    <w:rsid w:val="00F40FC9"/>
    <w:rsid w:val="00F42C10"/>
    <w:rsid w:val="00F43CF4"/>
    <w:rsid w:val="00F470E9"/>
    <w:rsid w:val="00F51EEC"/>
    <w:rsid w:val="00F61B14"/>
    <w:rsid w:val="00F670B5"/>
    <w:rsid w:val="00F80FE5"/>
    <w:rsid w:val="00F9163D"/>
    <w:rsid w:val="00F933B6"/>
    <w:rsid w:val="00FA7CE3"/>
    <w:rsid w:val="00FB0184"/>
    <w:rsid w:val="00FB05DE"/>
    <w:rsid w:val="00FB0AF8"/>
    <w:rsid w:val="00FC345E"/>
    <w:rsid w:val="00FD0352"/>
    <w:rsid w:val="00FD1446"/>
    <w:rsid w:val="00FD19FD"/>
    <w:rsid w:val="00FE1191"/>
    <w:rsid w:val="00FE7C2D"/>
    <w:rsid w:val="00FF3F5D"/>
    <w:rsid w:val="00FF4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F6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C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3C36"/>
    <w:pPr>
      <w:ind w:firstLineChars="200" w:firstLine="420"/>
    </w:pPr>
  </w:style>
  <w:style w:type="paragraph" w:styleId="a4">
    <w:name w:val="header"/>
    <w:basedOn w:val="a"/>
    <w:link w:val="Char"/>
    <w:uiPriority w:val="99"/>
    <w:unhideWhenUsed/>
    <w:rsid w:val="00D924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92448"/>
    <w:rPr>
      <w:sz w:val="18"/>
      <w:szCs w:val="18"/>
    </w:rPr>
  </w:style>
  <w:style w:type="paragraph" w:styleId="a5">
    <w:name w:val="footer"/>
    <w:basedOn w:val="a"/>
    <w:link w:val="Char0"/>
    <w:uiPriority w:val="99"/>
    <w:unhideWhenUsed/>
    <w:rsid w:val="00D92448"/>
    <w:pPr>
      <w:tabs>
        <w:tab w:val="center" w:pos="4153"/>
        <w:tab w:val="right" w:pos="8306"/>
      </w:tabs>
      <w:snapToGrid w:val="0"/>
      <w:jc w:val="left"/>
    </w:pPr>
    <w:rPr>
      <w:sz w:val="18"/>
      <w:szCs w:val="18"/>
    </w:rPr>
  </w:style>
  <w:style w:type="character" w:customStyle="1" w:styleId="Char0">
    <w:name w:val="页脚 Char"/>
    <w:basedOn w:val="a0"/>
    <w:link w:val="a5"/>
    <w:uiPriority w:val="99"/>
    <w:rsid w:val="00D92448"/>
    <w:rPr>
      <w:sz w:val="18"/>
      <w:szCs w:val="18"/>
    </w:rPr>
  </w:style>
  <w:style w:type="paragraph" w:styleId="a6">
    <w:name w:val="Balloon Text"/>
    <w:basedOn w:val="a"/>
    <w:link w:val="Char1"/>
    <w:uiPriority w:val="99"/>
    <w:semiHidden/>
    <w:unhideWhenUsed/>
    <w:rsid w:val="003B0CE9"/>
    <w:rPr>
      <w:sz w:val="18"/>
      <w:szCs w:val="18"/>
    </w:rPr>
  </w:style>
  <w:style w:type="character" w:customStyle="1" w:styleId="Char1">
    <w:name w:val="批注框文本 Char"/>
    <w:basedOn w:val="a0"/>
    <w:link w:val="a6"/>
    <w:uiPriority w:val="99"/>
    <w:semiHidden/>
    <w:rsid w:val="003B0CE9"/>
    <w:rPr>
      <w:sz w:val="18"/>
      <w:szCs w:val="18"/>
    </w:rPr>
  </w:style>
  <w:style w:type="paragraph" w:styleId="a7">
    <w:name w:val="Normal (Web)"/>
    <w:basedOn w:val="a"/>
    <w:uiPriority w:val="99"/>
    <w:semiHidden/>
    <w:unhideWhenUsed/>
    <w:rsid w:val="00D66A42"/>
    <w:pPr>
      <w:widowControl/>
      <w:jc w:val="left"/>
    </w:pPr>
    <w:rPr>
      <w:rFonts w:ascii="宋体" w:eastAsia="宋体" w:hAnsi="宋体" w:cs="宋体"/>
      <w:kern w:val="0"/>
      <w:sz w:val="24"/>
      <w:szCs w:val="24"/>
    </w:rPr>
  </w:style>
  <w:style w:type="paragraph" w:styleId="a8">
    <w:name w:val="footnote text"/>
    <w:basedOn w:val="a"/>
    <w:link w:val="Char2"/>
    <w:unhideWhenUsed/>
    <w:qFormat/>
    <w:rsid w:val="00DE59F9"/>
    <w:pPr>
      <w:snapToGrid w:val="0"/>
      <w:jc w:val="left"/>
    </w:pPr>
    <w:rPr>
      <w:sz w:val="18"/>
      <w:szCs w:val="18"/>
    </w:rPr>
  </w:style>
  <w:style w:type="character" w:customStyle="1" w:styleId="Char2">
    <w:name w:val="脚注文本 Char"/>
    <w:basedOn w:val="a0"/>
    <w:link w:val="a8"/>
    <w:qFormat/>
    <w:rsid w:val="00DE59F9"/>
    <w:rPr>
      <w:sz w:val="18"/>
      <w:szCs w:val="18"/>
    </w:rPr>
  </w:style>
  <w:style w:type="character" w:styleId="a9">
    <w:name w:val="footnote reference"/>
    <w:uiPriority w:val="99"/>
    <w:qFormat/>
    <w:rsid w:val="00DE59F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C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3C36"/>
    <w:pPr>
      <w:ind w:firstLineChars="200" w:firstLine="420"/>
    </w:pPr>
  </w:style>
  <w:style w:type="paragraph" w:styleId="a4">
    <w:name w:val="header"/>
    <w:basedOn w:val="a"/>
    <w:link w:val="Char"/>
    <w:uiPriority w:val="99"/>
    <w:unhideWhenUsed/>
    <w:rsid w:val="00D924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92448"/>
    <w:rPr>
      <w:sz w:val="18"/>
      <w:szCs w:val="18"/>
    </w:rPr>
  </w:style>
  <w:style w:type="paragraph" w:styleId="a5">
    <w:name w:val="footer"/>
    <w:basedOn w:val="a"/>
    <w:link w:val="Char0"/>
    <w:uiPriority w:val="99"/>
    <w:unhideWhenUsed/>
    <w:rsid w:val="00D92448"/>
    <w:pPr>
      <w:tabs>
        <w:tab w:val="center" w:pos="4153"/>
        <w:tab w:val="right" w:pos="8306"/>
      </w:tabs>
      <w:snapToGrid w:val="0"/>
      <w:jc w:val="left"/>
    </w:pPr>
    <w:rPr>
      <w:sz w:val="18"/>
      <w:szCs w:val="18"/>
    </w:rPr>
  </w:style>
  <w:style w:type="character" w:customStyle="1" w:styleId="Char0">
    <w:name w:val="页脚 Char"/>
    <w:basedOn w:val="a0"/>
    <w:link w:val="a5"/>
    <w:uiPriority w:val="99"/>
    <w:rsid w:val="00D92448"/>
    <w:rPr>
      <w:sz w:val="18"/>
      <w:szCs w:val="18"/>
    </w:rPr>
  </w:style>
  <w:style w:type="paragraph" w:styleId="a6">
    <w:name w:val="Balloon Text"/>
    <w:basedOn w:val="a"/>
    <w:link w:val="Char1"/>
    <w:uiPriority w:val="99"/>
    <w:semiHidden/>
    <w:unhideWhenUsed/>
    <w:rsid w:val="003B0CE9"/>
    <w:rPr>
      <w:sz w:val="18"/>
      <w:szCs w:val="18"/>
    </w:rPr>
  </w:style>
  <w:style w:type="character" w:customStyle="1" w:styleId="Char1">
    <w:name w:val="批注框文本 Char"/>
    <w:basedOn w:val="a0"/>
    <w:link w:val="a6"/>
    <w:uiPriority w:val="99"/>
    <w:semiHidden/>
    <w:rsid w:val="003B0CE9"/>
    <w:rPr>
      <w:sz w:val="18"/>
      <w:szCs w:val="18"/>
    </w:rPr>
  </w:style>
  <w:style w:type="paragraph" w:styleId="a7">
    <w:name w:val="Normal (Web)"/>
    <w:basedOn w:val="a"/>
    <w:uiPriority w:val="99"/>
    <w:semiHidden/>
    <w:unhideWhenUsed/>
    <w:rsid w:val="00D66A42"/>
    <w:pPr>
      <w:widowControl/>
      <w:jc w:val="left"/>
    </w:pPr>
    <w:rPr>
      <w:rFonts w:ascii="宋体" w:eastAsia="宋体" w:hAnsi="宋体" w:cs="宋体"/>
      <w:kern w:val="0"/>
      <w:sz w:val="24"/>
      <w:szCs w:val="24"/>
    </w:rPr>
  </w:style>
  <w:style w:type="paragraph" w:styleId="a8">
    <w:name w:val="footnote text"/>
    <w:basedOn w:val="a"/>
    <w:link w:val="Char2"/>
    <w:unhideWhenUsed/>
    <w:qFormat/>
    <w:rsid w:val="00DE59F9"/>
    <w:pPr>
      <w:snapToGrid w:val="0"/>
      <w:jc w:val="left"/>
    </w:pPr>
    <w:rPr>
      <w:sz w:val="18"/>
      <w:szCs w:val="18"/>
    </w:rPr>
  </w:style>
  <w:style w:type="character" w:customStyle="1" w:styleId="Char2">
    <w:name w:val="脚注文本 Char"/>
    <w:basedOn w:val="a0"/>
    <w:link w:val="a8"/>
    <w:qFormat/>
    <w:rsid w:val="00DE59F9"/>
    <w:rPr>
      <w:sz w:val="18"/>
      <w:szCs w:val="18"/>
    </w:rPr>
  </w:style>
  <w:style w:type="character" w:styleId="a9">
    <w:name w:val="footnote reference"/>
    <w:uiPriority w:val="99"/>
    <w:qFormat/>
    <w:rsid w:val="00DE59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82370">
      <w:bodyDiv w:val="1"/>
      <w:marLeft w:val="0"/>
      <w:marRight w:val="0"/>
      <w:marTop w:val="0"/>
      <w:marBottom w:val="0"/>
      <w:divBdr>
        <w:top w:val="none" w:sz="0" w:space="0" w:color="auto"/>
        <w:left w:val="none" w:sz="0" w:space="0" w:color="auto"/>
        <w:bottom w:val="none" w:sz="0" w:space="0" w:color="auto"/>
        <w:right w:val="none" w:sz="0" w:space="0" w:color="auto"/>
      </w:divBdr>
    </w:div>
    <w:div w:id="199249492">
      <w:bodyDiv w:val="1"/>
      <w:marLeft w:val="0"/>
      <w:marRight w:val="0"/>
      <w:marTop w:val="0"/>
      <w:marBottom w:val="0"/>
      <w:divBdr>
        <w:top w:val="none" w:sz="0" w:space="0" w:color="auto"/>
        <w:left w:val="none" w:sz="0" w:space="0" w:color="auto"/>
        <w:bottom w:val="none" w:sz="0" w:space="0" w:color="auto"/>
        <w:right w:val="none" w:sz="0" w:space="0" w:color="auto"/>
      </w:divBdr>
    </w:div>
    <w:div w:id="205795101">
      <w:bodyDiv w:val="1"/>
      <w:marLeft w:val="0"/>
      <w:marRight w:val="0"/>
      <w:marTop w:val="0"/>
      <w:marBottom w:val="0"/>
      <w:divBdr>
        <w:top w:val="none" w:sz="0" w:space="0" w:color="auto"/>
        <w:left w:val="none" w:sz="0" w:space="0" w:color="auto"/>
        <w:bottom w:val="none" w:sz="0" w:space="0" w:color="auto"/>
        <w:right w:val="none" w:sz="0" w:space="0" w:color="auto"/>
      </w:divBdr>
      <w:divsChild>
        <w:div w:id="1350065886">
          <w:marLeft w:val="0"/>
          <w:marRight w:val="0"/>
          <w:marTop w:val="180"/>
          <w:marBottom w:val="0"/>
          <w:divBdr>
            <w:top w:val="none" w:sz="0" w:space="0" w:color="auto"/>
            <w:left w:val="none" w:sz="0" w:space="0" w:color="auto"/>
            <w:bottom w:val="none" w:sz="0" w:space="0" w:color="auto"/>
            <w:right w:val="none" w:sz="0" w:space="0" w:color="auto"/>
          </w:divBdr>
          <w:divsChild>
            <w:div w:id="2078934792">
              <w:marLeft w:val="0"/>
              <w:marRight w:val="0"/>
              <w:marTop w:val="270"/>
              <w:marBottom w:val="0"/>
              <w:divBdr>
                <w:top w:val="none" w:sz="0" w:space="0" w:color="auto"/>
                <w:left w:val="none" w:sz="0" w:space="0" w:color="auto"/>
                <w:bottom w:val="none" w:sz="0" w:space="0" w:color="auto"/>
                <w:right w:val="none" w:sz="0" w:space="0" w:color="auto"/>
              </w:divBdr>
              <w:divsChild>
                <w:div w:id="1025446626">
                  <w:marLeft w:val="0"/>
                  <w:marRight w:val="0"/>
                  <w:marTop w:val="0"/>
                  <w:marBottom w:val="0"/>
                  <w:divBdr>
                    <w:top w:val="single" w:sz="6" w:space="0" w:color="E5E5E5"/>
                    <w:left w:val="single" w:sz="6" w:space="0" w:color="E5E5E5"/>
                    <w:bottom w:val="single" w:sz="6" w:space="15" w:color="E5E5E5"/>
                    <w:right w:val="single" w:sz="6" w:space="0" w:color="E5E5E5"/>
                  </w:divBdr>
                  <w:divsChild>
                    <w:div w:id="897545749">
                      <w:marLeft w:val="0"/>
                      <w:marRight w:val="0"/>
                      <w:marTop w:val="0"/>
                      <w:marBottom w:val="0"/>
                      <w:divBdr>
                        <w:top w:val="none" w:sz="0" w:space="0" w:color="auto"/>
                        <w:left w:val="none" w:sz="0" w:space="0" w:color="auto"/>
                        <w:bottom w:val="none" w:sz="0" w:space="0" w:color="auto"/>
                        <w:right w:val="none" w:sz="0" w:space="0" w:color="auto"/>
                      </w:divBdr>
                      <w:divsChild>
                        <w:div w:id="1509521317">
                          <w:marLeft w:val="0"/>
                          <w:marRight w:val="0"/>
                          <w:marTop w:val="0"/>
                          <w:marBottom w:val="0"/>
                          <w:divBdr>
                            <w:top w:val="none" w:sz="0" w:space="0" w:color="auto"/>
                            <w:left w:val="none" w:sz="0" w:space="0" w:color="auto"/>
                            <w:bottom w:val="none" w:sz="0" w:space="0" w:color="auto"/>
                            <w:right w:val="none" w:sz="0" w:space="0" w:color="auto"/>
                          </w:divBdr>
                          <w:divsChild>
                            <w:div w:id="140348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3847589">
      <w:bodyDiv w:val="1"/>
      <w:marLeft w:val="0"/>
      <w:marRight w:val="0"/>
      <w:marTop w:val="0"/>
      <w:marBottom w:val="0"/>
      <w:divBdr>
        <w:top w:val="none" w:sz="0" w:space="0" w:color="auto"/>
        <w:left w:val="none" w:sz="0" w:space="0" w:color="auto"/>
        <w:bottom w:val="none" w:sz="0" w:space="0" w:color="auto"/>
        <w:right w:val="none" w:sz="0" w:space="0" w:color="auto"/>
      </w:divBdr>
    </w:div>
    <w:div w:id="328604354">
      <w:bodyDiv w:val="1"/>
      <w:marLeft w:val="0"/>
      <w:marRight w:val="0"/>
      <w:marTop w:val="0"/>
      <w:marBottom w:val="0"/>
      <w:divBdr>
        <w:top w:val="none" w:sz="0" w:space="0" w:color="auto"/>
        <w:left w:val="none" w:sz="0" w:space="0" w:color="auto"/>
        <w:bottom w:val="none" w:sz="0" w:space="0" w:color="auto"/>
        <w:right w:val="none" w:sz="0" w:space="0" w:color="auto"/>
      </w:divBdr>
    </w:div>
    <w:div w:id="419444865">
      <w:bodyDiv w:val="1"/>
      <w:marLeft w:val="0"/>
      <w:marRight w:val="0"/>
      <w:marTop w:val="0"/>
      <w:marBottom w:val="0"/>
      <w:divBdr>
        <w:top w:val="none" w:sz="0" w:space="0" w:color="auto"/>
        <w:left w:val="none" w:sz="0" w:space="0" w:color="auto"/>
        <w:bottom w:val="none" w:sz="0" w:space="0" w:color="auto"/>
        <w:right w:val="none" w:sz="0" w:space="0" w:color="auto"/>
      </w:divBdr>
    </w:div>
    <w:div w:id="423188635">
      <w:bodyDiv w:val="1"/>
      <w:marLeft w:val="0"/>
      <w:marRight w:val="0"/>
      <w:marTop w:val="0"/>
      <w:marBottom w:val="0"/>
      <w:divBdr>
        <w:top w:val="none" w:sz="0" w:space="0" w:color="auto"/>
        <w:left w:val="none" w:sz="0" w:space="0" w:color="auto"/>
        <w:bottom w:val="none" w:sz="0" w:space="0" w:color="auto"/>
        <w:right w:val="none" w:sz="0" w:space="0" w:color="auto"/>
      </w:divBdr>
      <w:divsChild>
        <w:div w:id="270554509">
          <w:marLeft w:val="0"/>
          <w:marRight w:val="0"/>
          <w:marTop w:val="180"/>
          <w:marBottom w:val="0"/>
          <w:divBdr>
            <w:top w:val="none" w:sz="0" w:space="0" w:color="auto"/>
            <w:left w:val="none" w:sz="0" w:space="0" w:color="auto"/>
            <w:bottom w:val="none" w:sz="0" w:space="0" w:color="auto"/>
            <w:right w:val="none" w:sz="0" w:space="0" w:color="auto"/>
          </w:divBdr>
          <w:divsChild>
            <w:div w:id="807165886">
              <w:marLeft w:val="0"/>
              <w:marRight w:val="0"/>
              <w:marTop w:val="270"/>
              <w:marBottom w:val="0"/>
              <w:divBdr>
                <w:top w:val="none" w:sz="0" w:space="0" w:color="auto"/>
                <w:left w:val="none" w:sz="0" w:space="0" w:color="auto"/>
                <w:bottom w:val="none" w:sz="0" w:space="0" w:color="auto"/>
                <w:right w:val="none" w:sz="0" w:space="0" w:color="auto"/>
              </w:divBdr>
              <w:divsChild>
                <w:div w:id="224024286">
                  <w:marLeft w:val="0"/>
                  <w:marRight w:val="0"/>
                  <w:marTop w:val="0"/>
                  <w:marBottom w:val="0"/>
                  <w:divBdr>
                    <w:top w:val="single" w:sz="6" w:space="0" w:color="E5E5E5"/>
                    <w:left w:val="single" w:sz="6" w:space="0" w:color="E5E5E5"/>
                    <w:bottom w:val="single" w:sz="6" w:space="15" w:color="E5E5E5"/>
                    <w:right w:val="single" w:sz="6" w:space="0" w:color="E5E5E5"/>
                  </w:divBdr>
                  <w:divsChild>
                    <w:div w:id="95642334">
                      <w:marLeft w:val="0"/>
                      <w:marRight w:val="0"/>
                      <w:marTop w:val="0"/>
                      <w:marBottom w:val="0"/>
                      <w:divBdr>
                        <w:top w:val="none" w:sz="0" w:space="0" w:color="auto"/>
                        <w:left w:val="none" w:sz="0" w:space="0" w:color="auto"/>
                        <w:bottom w:val="none" w:sz="0" w:space="0" w:color="auto"/>
                        <w:right w:val="none" w:sz="0" w:space="0" w:color="auto"/>
                      </w:divBdr>
                      <w:divsChild>
                        <w:div w:id="2059546206">
                          <w:marLeft w:val="0"/>
                          <w:marRight w:val="0"/>
                          <w:marTop w:val="0"/>
                          <w:marBottom w:val="0"/>
                          <w:divBdr>
                            <w:top w:val="none" w:sz="0" w:space="0" w:color="auto"/>
                            <w:left w:val="none" w:sz="0" w:space="0" w:color="auto"/>
                            <w:bottom w:val="none" w:sz="0" w:space="0" w:color="auto"/>
                            <w:right w:val="none" w:sz="0" w:space="0" w:color="auto"/>
                          </w:divBdr>
                          <w:divsChild>
                            <w:div w:id="52922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3735298">
      <w:bodyDiv w:val="1"/>
      <w:marLeft w:val="0"/>
      <w:marRight w:val="0"/>
      <w:marTop w:val="0"/>
      <w:marBottom w:val="0"/>
      <w:divBdr>
        <w:top w:val="none" w:sz="0" w:space="0" w:color="auto"/>
        <w:left w:val="none" w:sz="0" w:space="0" w:color="auto"/>
        <w:bottom w:val="none" w:sz="0" w:space="0" w:color="auto"/>
        <w:right w:val="none" w:sz="0" w:space="0" w:color="auto"/>
      </w:divBdr>
    </w:div>
    <w:div w:id="727384629">
      <w:bodyDiv w:val="1"/>
      <w:marLeft w:val="0"/>
      <w:marRight w:val="0"/>
      <w:marTop w:val="0"/>
      <w:marBottom w:val="0"/>
      <w:divBdr>
        <w:top w:val="none" w:sz="0" w:space="0" w:color="auto"/>
        <w:left w:val="none" w:sz="0" w:space="0" w:color="auto"/>
        <w:bottom w:val="none" w:sz="0" w:space="0" w:color="auto"/>
        <w:right w:val="none" w:sz="0" w:space="0" w:color="auto"/>
      </w:divBdr>
    </w:div>
    <w:div w:id="776288209">
      <w:bodyDiv w:val="1"/>
      <w:marLeft w:val="0"/>
      <w:marRight w:val="0"/>
      <w:marTop w:val="0"/>
      <w:marBottom w:val="0"/>
      <w:divBdr>
        <w:top w:val="none" w:sz="0" w:space="0" w:color="auto"/>
        <w:left w:val="none" w:sz="0" w:space="0" w:color="auto"/>
        <w:bottom w:val="none" w:sz="0" w:space="0" w:color="auto"/>
        <w:right w:val="none" w:sz="0" w:space="0" w:color="auto"/>
      </w:divBdr>
    </w:div>
    <w:div w:id="929773171">
      <w:bodyDiv w:val="1"/>
      <w:marLeft w:val="0"/>
      <w:marRight w:val="0"/>
      <w:marTop w:val="0"/>
      <w:marBottom w:val="0"/>
      <w:divBdr>
        <w:top w:val="none" w:sz="0" w:space="0" w:color="auto"/>
        <w:left w:val="none" w:sz="0" w:space="0" w:color="auto"/>
        <w:bottom w:val="none" w:sz="0" w:space="0" w:color="auto"/>
        <w:right w:val="none" w:sz="0" w:space="0" w:color="auto"/>
      </w:divBdr>
      <w:divsChild>
        <w:div w:id="952832920">
          <w:marLeft w:val="0"/>
          <w:marRight w:val="0"/>
          <w:marTop w:val="180"/>
          <w:marBottom w:val="0"/>
          <w:divBdr>
            <w:top w:val="none" w:sz="0" w:space="0" w:color="auto"/>
            <w:left w:val="none" w:sz="0" w:space="0" w:color="auto"/>
            <w:bottom w:val="none" w:sz="0" w:space="0" w:color="auto"/>
            <w:right w:val="none" w:sz="0" w:space="0" w:color="auto"/>
          </w:divBdr>
          <w:divsChild>
            <w:div w:id="217013503">
              <w:marLeft w:val="0"/>
              <w:marRight w:val="0"/>
              <w:marTop w:val="270"/>
              <w:marBottom w:val="0"/>
              <w:divBdr>
                <w:top w:val="none" w:sz="0" w:space="0" w:color="auto"/>
                <w:left w:val="none" w:sz="0" w:space="0" w:color="auto"/>
                <w:bottom w:val="none" w:sz="0" w:space="0" w:color="auto"/>
                <w:right w:val="none" w:sz="0" w:space="0" w:color="auto"/>
              </w:divBdr>
              <w:divsChild>
                <w:div w:id="722173311">
                  <w:marLeft w:val="0"/>
                  <w:marRight w:val="0"/>
                  <w:marTop w:val="0"/>
                  <w:marBottom w:val="0"/>
                  <w:divBdr>
                    <w:top w:val="single" w:sz="6" w:space="0" w:color="E5E5E5"/>
                    <w:left w:val="single" w:sz="6" w:space="0" w:color="E5E5E5"/>
                    <w:bottom w:val="single" w:sz="6" w:space="15" w:color="E5E5E5"/>
                    <w:right w:val="single" w:sz="6" w:space="0" w:color="E5E5E5"/>
                  </w:divBdr>
                  <w:divsChild>
                    <w:div w:id="441531053">
                      <w:marLeft w:val="0"/>
                      <w:marRight w:val="0"/>
                      <w:marTop w:val="0"/>
                      <w:marBottom w:val="0"/>
                      <w:divBdr>
                        <w:top w:val="none" w:sz="0" w:space="0" w:color="auto"/>
                        <w:left w:val="none" w:sz="0" w:space="0" w:color="auto"/>
                        <w:bottom w:val="none" w:sz="0" w:space="0" w:color="auto"/>
                        <w:right w:val="none" w:sz="0" w:space="0" w:color="auto"/>
                      </w:divBdr>
                      <w:divsChild>
                        <w:div w:id="69083281">
                          <w:marLeft w:val="0"/>
                          <w:marRight w:val="0"/>
                          <w:marTop w:val="0"/>
                          <w:marBottom w:val="0"/>
                          <w:divBdr>
                            <w:top w:val="none" w:sz="0" w:space="0" w:color="auto"/>
                            <w:left w:val="none" w:sz="0" w:space="0" w:color="auto"/>
                            <w:bottom w:val="none" w:sz="0" w:space="0" w:color="auto"/>
                            <w:right w:val="none" w:sz="0" w:space="0" w:color="auto"/>
                          </w:divBdr>
                          <w:divsChild>
                            <w:div w:id="15658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547012">
      <w:bodyDiv w:val="1"/>
      <w:marLeft w:val="0"/>
      <w:marRight w:val="0"/>
      <w:marTop w:val="0"/>
      <w:marBottom w:val="0"/>
      <w:divBdr>
        <w:top w:val="none" w:sz="0" w:space="0" w:color="auto"/>
        <w:left w:val="none" w:sz="0" w:space="0" w:color="auto"/>
        <w:bottom w:val="none" w:sz="0" w:space="0" w:color="auto"/>
        <w:right w:val="none" w:sz="0" w:space="0" w:color="auto"/>
      </w:divBdr>
    </w:div>
    <w:div w:id="1026759683">
      <w:bodyDiv w:val="1"/>
      <w:marLeft w:val="0"/>
      <w:marRight w:val="0"/>
      <w:marTop w:val="0"/>
      <w:marBottom w:val="0"/>
      <w:divBdr>
        <w:top w:val="none" w:sz="0" w:space="0" w:color="auto"/>
        <w:left w:val="none" w:sz="0" w:space="0" w:color="auto"/>
        <w:bottom w:val="none" w:sz="0" w:space="0" w:color="auto"/>
        <w:right w:val="none" w:sz="0" w:space="0" w:color="auto"/>
      </w:divBdr>
    </w:div>
    <w:div w:id="1321809225">
      <w:bodyDiv w:val="1"/>
      <w:marLeft w:val="0"/>
      <w:marRight w:val="0"/>
      <w:marTop w:val="0"/>
      <w:marBottom w:val="0"/>
      <w:divBdr>
        <w:top w:val="none" w:sz="0" w:space="0" w:color="auto"/>
        <w:left w:val="none" w:sz="0" w:space="0" w:color="auto"/>
        <w:bottom w:val="none" w:sz="0" w:space="0" w:color="auto"/>
        <w:right w:val="none" w:sz="0" w:space="0" w:color="auto"/>
      </w:divBdr>
    </w:div>
    <w:div w:id="1399671505">
      <w:bodyDiv w:val="1"/>
      <w:marLeft w:val="0"/>
      <w:marRight w:val="0"/>
      <w:marTop w:val="0"/>
      <w:marBottom w:val="0"/>
      <w:divBdr>
        <w:top w:val="none" w:sz="0" w:space="0" w:color="auto"/>
        <w:left w:val="none" w:sz="0" w:space="0" w:color="auto"/>
        <w:bottom w:val="none" w:sz="0" w:space="0" w:color="auto"/>
        <w:right w:val="none" w:sz="0" w:space="0" w:color="auto"/>
      </w:divBdr>
    </w:div>
    <w:div w:id="1869220933">
      <w:bodyDiv w:val="1"/>
      <w:marLeft w:val="0"/>
      <w:marRight w:val="0"/>
      <w:marTop w:val="0"/>
      <w:marBottom w:val="0"/>
      <w:divBdr>
        <w:top w:val="none" w:sz="0" w:space="0" w:color="auto"/>
        <w:left w:val="none" w:sz="0" w:space="0" w:color="auto"/>
        <w:bottom w:val="none" w:sz="0" w:space="0" w:color="auto"/>
        <w:right w:val="none" w:sz="0" w:space="0" w:color="auto"/>
      </w:divBdr>
      <w:divsChild>
        <w:div w:id="1862015301">
          <w:marLeft w:val="0"/>
          <w:marRight w:val="0"/>
          <w:marTop w:val="180"/>
          <w:marBottom w:val="0"/>
          <w:divBdr>
            <w:top w:val="none" w:sz="0" w:space="0" w:color="auto"/>
            <w:left w:val="none" w:sz="0" w:space="0" w:color="auto"/>
            <w:bottom w:val="none" w:sz="0" w:space="0" w:color="auto"/>
            <w:right w:val="none" w:sz="0" w:space="0" w:color="auto"/>
          </w:divBdr>
          <w:divsChild>
            <w:div w:id="360782009">
              <w:marLeft w:val="0"/>
              <w:marRight w:val="0"/>
              <w:marTop w:val="270"/>
              <w:marBottom w:val="0"/>
              <w:divBdr>
                <w:top w:val="none" w:sz="0" w:space="0" w:color="auto"/>
                <w:left w:val="none" w:sz="0" w:space="0" w:color="auto"/>
                <w:bottom w:val="none" w:sz="0" w:space="0" w:color="auto"/>
                <w:right w:val="none" w:sz="0" w:space="0" w:color="auto"/>
              </w:divBdr>
              <w:divsChild>
                <w:div w:id="747577020">
                  <w:marLeft w:val="0"/>
                  <w:marRight w:val="0"/>
                  <w:marTop w:val="0"/>
                  <w:marBottom w:val="0"/>
                  <w:divBdr>
                    <w:top w:val="single" w:sz="6" w:space="0" w:color="E5E5E5"/>
                    <w:left w:val="single" w:sz="6" w:space="0" w:color="E5E5E5"/>
                    <w:bottom w:val="single" w:sz="6" w:space="15" w:color="E5E5E5"/>
                    <w:right w:val="single" w:sz="6" w:space="0" w:color="E5E5E5"/>
                  </w:divBdr>
                  <w:divsChild>
                    <w:div w:id="1728718194">
                      <w:marLeft w:val="0"/>
                      <w:marRight w:val="0"/>
                      <w:marTop w:val="0"/>
                      <w:marBottom w:val="0"/>
                      <w:divBdr>
                        <w:top w:val="none" w:sz="0" w:space="0" w:color="auto"/>
                        <w:left w:val="none" w:sz="0" w:space="0" w:color="auto"/>
                        <w:bottom w:val="none" w:sz="0" w:space="0" w:color="auto"/>
                        <w:right w:val="none" w:sz="0" w:space="0" w:color="auto"/>
                      </w:divBdr>
                      <w:divsChild>
                        <w:div w:id="2025357036">
                          <w:marLeft w:val="0"/>
                          <w:marRight w:val="0"/>
                          <w:marTop w:val="0"/>
                          <w:marBottom w:val="0"/>
                          <w:divBdr>
                            <w:top w:val="none" w:sz="0" w:space="0" w:color="auto"/>
                            <w:left w:val="none" w:sz="0" w:space="0" w:color="auto"/>
                            <w:bottom w:val="none" w:sz="0" w:space="0" w:color="auto"/>
                            <w:right w:val="none" w:sz="0" w:space="0" w:color="auto"/>
                          </w:divBdr>
                          <w:divsChild>
                            <w:div w:id="47572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___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___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__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收案</c:v>
                </c:pt>
              </c:strCache>
            </c:strRef>
          </c:tx>
          <c:cat>
            <c:strRef>
              <c:f>Sheet1!$A$2:$A$7</c:f>
              <c:strCache>
                <c:ptCount val="6"/>
                <c:pt idx="0">
                  <c:v>2017年</c:v>
                </c:pt>
                <c:pt idx="1">
                  <c:v>2018年</c:v>
                </c:pt>
                <c:pt idx="2">
                  <c:v>2019年</c:v>
                </c:pt>
                <c:pt idx="3">
                  <c:v>2020年</c:v>
                </c:pt>
                <c:pt idx="4">
                  <c:v>2021年</c:v>
                </c:pt>
                <c:pt idx="5">
                  <c:v>2022年</c:v>
                </c:pt>
              </c:strCache>
            </c:strRef>
          </c:cat>
          <c:val>
            <c:numRef>
              <c:f>Sheet1!$B$2:$B$7</c:f>
              <c:numCache>
                <c:formatCode>General</c:formatCode>
                <c:ptCount val="6"/>
                <c:pt idx="0">
                  <c:v>3860</c:v>
                </c:pt>
                <c:pt idx="1">
                  <c:v>4035</c:v>
                </c:pt>
                <c:pt idx="2">
                  <c:v>4108</c:v>
                </c:pt>
                <c:pt idx="3">
                  <c:v>4578</c:v>
                </c:pt>
                <c:pt idx="4">
                  <c:v>7263</c:v>
                </c:pt>
                <c:pt idx="5">
                  <c:v>5699</c:v>
                </c:pt>
              </c:numCache>
            </c:numRef>
          </c:val>
          <c:smooth val="0"/>
          <c:extLst xmlns:c16r2="http://schemas.microsoft.com/office/drawing/2015/06/chart">
            <c:ext xmlns:c16="http://schemas.microsoft.com/office/drawing/2014/chart" uri="{C3380CC4-5D6E-409C-BE32-E72D297353CC}">
              <c16:uniqueId val="{00000000-6EBE-4B83-AACC-256F01CBBDB2}"/>
            </c:ext>
          </c:extLst>
        </c:ser>
        <c:ser>
          <c:idx val="1"/>
          <c:order val="1"/>
          <c:tx>
            <c:strRef>
              <c:f>Sheet1!$C$1</c:f>
              <c:strCache>
                <c:ptCount val="1"/>
                <c:pt idx="0">
                  <c:v>结案</c:v>
                </c:pt>
              </c:strCache>
            </c:strRef>
          </c:tx>
          <c:cat>
            <c:strRef>
              <c:f>Sheet1!$A$2:$A$7</c:f>
              <c:strCache>
                <c:ptCount val="6"/>
                <c:pt idx="0">
                  <c:v>2017年</c:v>
                </c:pt>
                <c:pt idx="1">
                  <c:v>2018年</c:v>
                </c:pt>
                <c:pt idx="2">
                  <c:v>2019年</c:v>
                </c:pt>
                <c:pt idx="3">
                  <c:v>2020年</c:v>
                </c:pt>
                <c:pt idx="4">
                  <c:v>2021年</c:v>
                </c:pt>
                <c:pt idx="5">
                  <c:v>2022年</c:v>
                </c:pt>
              </c:strCache>
            </c:strRef>
          </c:cat>
          <c:val>
            <c:numRef>
              <c:f>Sheet1!$C$2:$C$7</c:f>
              <c:numCache>
                <c:formatCode>General</c:formatCode>
                <c:ptCount val="6"/>
                <c:pt idx="0">
                  <c:v>3548</c:v>
                </c:pt>
                <c:pt idx="1">
                  <c:v>3896</c:v>
                </c:pt>
                <c:pt idx="2">
                  <c:v>3970</c:v>
                </c:pt>
                <c:pt idx="3">
                  <c:v>4475</c:v>
                </c:pt>
                <c:pt idx="4">
                  <c:v>6546</c:v>
                </c:pt>
                <c:pt idx="5">
                  <c:v>6448</c:v>
                </c:pt>
              </c:numCache>
            </c:numRef>
          </c:val>
          <c:smooth val="0"/>
          <c:extLst xmlns:c16r2="http://schemas.microsoft.com/office/drawing/2015/06/chart">
            <c:ext xmlns:c16="http://schemas.microsoft.com/office/drawing/2014/chart" uri="{C3380CC4-5D6E-409C-BE32-E72D297353CC}">
              <c16:uniqueId val="{00000001-6EBE-4B83-AACC-256F01CBBDB2}"/>
            </c:ext>
          </c:extLst>
        </c:ser>
        <c:dLbls>
          <c:showLegendKey val="0"/>
          <c:showVal val="0"/>
          <c:showCatName val="0"/>
          <c:showSerName val="0"/>
          <c:showPercent val="0"/>
          <c:showBubbleSize val="0"/>
        </c:dLbls>
        <c:marker val="1"/>
        <c:smooth val="0"/>
        <c:axId val="197432448"/>
        <c:axId val="197433984"/>
      </c:lineChart>
      <c:catAx>
        <c:axId val="197432448"/>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97433984"/>
        <c:crosses val="autoZero"/>
        <c:auto val="1"/>
        <c:lblAlgn val="ctr"/>
        <c:lblOffset val="100"/>
        <c:noMultiLvlLbl val="0"/>
      </c:catAx>
      <c:valAx>
        <c:axId val="197433984"/>
        <c:scaling>
          <c:orientation val="minMax"/>
          <c:min val="3000"/>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97432448"/>
        <c:crosses val="autoZero"/>
        <c:crossBetween val="between"/>
      </c:valAx>
      <c:dTable>
        <c:showHorzBorder val="1"/>
        <c:showVertBorder val="1"/>
        <c:showOutline val="1"/>
        <c:showKeys val="1"/>
        <c:txPr>
          <a:bodyPr rot="0" spcFirstLastPara="0" vertOverflow="ellipsis" vert="horz" wrap="square" anchor="ctr" anchorCtr="1"/>
          <a:lstStyle/>
          <a:p>
            <a:pPr rtl="0">
              <a:defRPr lang="zh-CN" sz="1000" b="0" i="0" u="none" strike="noStrike" kern="1200" baseline="0">
                <a:solidFill>
                  <a:schemeClr val="tx1"/>
                </a:solidFill>
                <a:latin typeface="+mn-lt"/>
                <a:ea typeface="+mn-ea"/>
                <a:cs typeface="+mn-cs"/>
              </a:defRPr>
            </a:pPr>
            <a:endParaRPr lang="zh-CN"/>
          </a:p>
        </c:txPr>
      </c:dTable>
    </c:plotArea>
    <c:plotVisOnly val="1"/>
    <c:dispBlanksAs val="gap"/>
    <c:showDLblsOverMax val="0"/>
  </c:chart>
  <c:spPr>
    <a:ln>
      <a:solidFill>
        <a:sysClr val="window" lastClr="FFFFFF">
          <a:lumMod val="85000"/>
        </a:sysClr>
      </a:solidFill>
    </a:ln>
  </c:spPr>
  <c:txPr>
    <a:bodyPr/>
    <a:lstStyle/>
    <a:p>
      <a:pPr>
        <a:defRPr lang="zh-CN"/>
      </a:pPr>
      <a:endParaRPr lang="zh-C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收案</c:v>
                </c:pt>
              </c:strCache>
            </c:strRef>
          </c:tx>
          <c:spPr>
            <a:solidFill>
              <a:schemeClr val="accent1"/>
            </a:solidFill>
            <a:ln>
              <a:noFill/>
            </a:ln>
            <a:effectLst/>
          </c:spPr>
          <c:invertIfNegative val="0"/>
          <c:cat>
            <c:strRef>
              <c:f>Sheet1!$A$2:$A$4</c:f>
              <c:strCache>
                <c:ptCount val="3"/>
                <c:pt idx="0">
                  <c:v>2020年</c:v>
                </c:pt>
                <c:pt idx="1">
                  <c:v>2021年</c:v>
                </c:pt>
                <c:pt idx="2">
                  <c:v>2022年</c:v>
                </c:pt>
              </c:strCache>
            </c:strRef>
          </c:cat>
          <c:val>
            <c:numRef>
              <c:f>Sheet1!$B$2:$B$4</c:f>
              <c:numCache>
                <c:formatCode>General</c:formatCode>
                <c:ptCount val="3"/>
                <c:pt idx="0">
                  <c:v>591</c:v>
                </c:pt>
                <c:pt idx="1">
                  <c:v>1241</c:v>
                </c:pt>
                <c:pt idx="2">
                  <c:v>1462</c:v>
                </c:pt>
              </c:numCache>
            </c:numRef>
          </c:val>
          <c:extLst xmlns:c16r2="http://schemas.microsoft.com/office/drawing/2015/06/chart">
            <c:ext xmlns:c16="http://schemas.microsoft.com/office/drawing/2014/chart" uri="{C3380CC4-5D6E-409C-BE32-E72D297353CC}">
              <c16:uniqueId val="{00000000-C2F9-4849-BAF4-030C2346AE8F}"/>
            </c:ext>
          </c:extLst>
        </c:ser>
        <c:ser>
          <c:idx val="1"/>
          <c:order val="1"/>
          <c:tx>
            <c:strRef>
              <c:f>Sheet1!$C$1</c:f>
              <c:strCache>
                <c:ptCount val="1"/>
                <c:pt idx="0">
                  <c:v>结案</c:v>
                </c:pt>
              </c:strCache>
            </c:strRef>
          </c:tx>
          <c:spPr>
            <a:solidFill>
              <a:schemeClr val="accent2"/>
            </a:solidFill>
            <a:ln>
              <a:noFill/>
            </a:ln>
            <a:effectLst/>
          </c:spPr>
          <c:invertIfNegative val="0"/>
          <c:cat>
            <c:strRef>
              <c:f>Sheet1!$A$2:$A$4</c:f>
              <c:strCache>
                <c:ptCount val="3"/>
                <c:pt idx="0">
                  <c:v>2020年</c:v>
                </c:pt>
                <c:pt idx="1">
                  <c:v>2021年</c:v>
                </c:pt>
                <c:pt idx="2">
                  <c:v>2022年</c:v>
                </c:pt>
              </c:strCache>
            </c:strRef>
          </c:cat>
          <c:val>
            <c:numRef>
              <c:f>Sheet1!$C$2:$C$4</c:f>
              <c:numCache>
                <c:formatCode>General</c:formatCode>
                <c:ptCount val="3"/>
                <c:pt idx="0">
                  <c:v>584</c:v>
                </c:pt>
                <c:pt idx="1">
                  <c:v>1189</c:v>
                </c:pt>
                <c:pt idx="2">
                  <c:v>1511</c:v>
                </c:pt>
              </c:numCache>
            </c:numRef>
          </c:val>
          <c:extLst xmlns:c16r2="http://schemas.microsoft.com/office/drawing/2015/06/chart">
            <c:ext xmlns:c16="http://schemas.microsoft.com/office/drawing/2014/chart" uri="{C3380CC4-5D6E-409C-BE32-E72D297353CC}">
              <c16:uniqueId val="{00000001-C2F9-4849-BAF4-030C2346AE8F}"/>
            </c:ext>
          </c:extLst>
        </c:ser>
        <c:dLbls>
          <c:showLegendKey val="0"/>
          <c:showVal val="0"/>
          <c:showCatName val="0"/>
          <c:showSerName val="0"/>
          <c:showPercent val="0"/>
          <c:showBubbleSize val="0"/>
        </c:dLbls>
        <c:gapWidth val="219"/>
        <c:overlap val="-27"/>
        <c:axId val="218097152"/>
        <c:axId val="218098688"/>
      </c:barChart>
      <c:catAx>
        <c:axId val="218097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8098688"/>
        <c:crosses val="autoZero"/>
        <c:auto val="1"/>
        <c:lblAlgn val="ctr"/>
        <c:lblOffset val="100"/>
        <c:noMultiLvlLbl val="0"/>
      </c:catAx>
      <c:valAx>
        <c:axId val="218098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8097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1000万元以上</c:v>
                </c:pt>
              </c:strCache>
            </c:strRef>
          </c:tx>
          <c:spPr>
            <a:ln w="22225" cap="rnd">
              <a:solidFill>
                <a:schemeClr val="accent1"/>
              </a:solidFill>
              <a:round/>
            </a:ln>
            <a:effectLst/>
          </c:spPr>
          <c:invertIfNegative val="0"/>
          <c:cat>
            <c:strRef>
              <c:f>Sheet1!$B$1:$D$1</c:f>
              <c:strCache>
                <c:ptCount val="3"/>
                <c:pt idx="0">
                  <c:v>2020年</c:v>
                </c:pt>
                <c:pt idx="1">
                  <c:v>2021年</c:v>
                </c:pt>
                <c:pt idx="2">
                  <c:v>2022年</c:v>
                </c:pt>
              </c:strCache>
            </c:strRef>
          </c:cat>
          <c:val>
            <c:numRef>
              <c:f>Sheet1!$B$2:$D$2</c:f>
              <c:numCache>
                <c:formatCode>General</c:formatCode>
                <c:ptCount val="3"/>
                <c:pt idx="0">
                  <c:v>3</c:v>
                </c:pt>
                <c:pt idx="1">
                  <c:v>7</c:v>
                </c:pt>
                <c:pt idx="2">
                  <c:v>3</c:v>
                </c:pt>
              </c:numCache>
            </c:numRef>
          </c:val>
          <c:extLst xmlns:c16r2="http://schemas.microsoft.com/office/drawing/2015/06/chart">
            <c:ext xmlns:c16="http://schemas.microsoft.com/office/drawing/2014/chart" uri="{C3380CC4-5D6E-409C-BE32-E72D297353CC}">
              <c16:uniqueId val="{00000000-ECD9-4989-8B72-0A6C2FA8D8CA}"/>
            </c:ext>
          </c:extLst>
        </c:ser>
        <c:ser>
          <c:idx val="1"/>
          <c:order val="1"/>
          <c:tx>
            <c:strRef>
              <c:f>Sheet1!$A$3</c:f>
              <c:strCache>
                <c:ptCount val="1"/>
                <c:pt idx="0">
                  <c:v>500-1000万元</c:v>
                </c:pt>
              </c:strCache>
            </c:strRef>
          </c:tx>
          <c:spPr>
            <a:ln w="22225" cap="rnd">
              <a:solidFill>
                <a:schemeClr val="accent2"/>
              </a:solidFill>
              <a:round/>
            </a:ln>
            <a:effectLst/>
          </c:spPr>
          <c:invertIfNegative val="0"/>
          <c:cat>
            <c:strRef>
              <c:f>Sheet1!$B$1:$D$1</c:f>
              <c:strCache>
                <c:ptCount val="3"/>
                <c:pt idx="0">
                  <c:v>2020年</c:v>
                </c:pt>
                <c:pt idx="1">
                  <c:v>2021年</c:v>
                </c:pt>
                <c:pt idx="2">
                  <c:v>2022年</c:v>
                </c:pt>
              </c:strCache>
            </c:strRef>
          </c:cat>
          <c:val>
            <c:numRef>
              <c:f>Sheet1!$B$3:$D$3</c:f>
              <c:numCache>
                <c:formatCode>General</c:formatCode>
                <c:ptCount val="3"/>
                <c:pt idx="0">
                  <c:v>4</c:v>
                </c:pt>
                <c:pt idx="1">
                  <c:v>4</c:v>
                </c:pt>
                <c:pt idx="2">
                  <c:v>6</c:v>
                </c:pt>
              </c:numCache>
            </c:numRef>
          </c:val>
          <c:extLst xmlns:c16r2="http://schemas.microsoft.com/office/drawing/2015/06/chart">
            <c:ext xmlns:c16="http://schemas.microsoft.com/office/drawing/2014/chart" uri="{C3380CC4-5D6E-409C-BE32-E72D297353CC}">
              <c16:uniqueId val="{00000001-ECD9-4989-8B72-0A6C2FA8D8CA}"/>
            </c:ext>
          </c:extLst>
        </c:ser>
        <c:ser>
          <c:idx val="2"/>
          <c:order val="2"/>
          <c:tx>
            <c:strRef>
              <c:f>Sheet1!$A$4</c:f>
              <c:strCache>
                <c:ptCount val="1"/>
                <c:pt idx="0">
                  <c:v>300-500万元</c:v>
                </c:pt>
              </c:strCache>
            </c:strRef>
          </c:tx>
          <c:spPr>
            <a:ln w="22225" cap="rnd">
              <a:solidFill>
                <a:schemeClr val="accent3"/>
              </a:solidFill>
              <a:round/>
            </a:ln>
            <a:effectLst/>
          </c:spPr>
          <c:invertIfNegative val="0"/>
          <c:cat>
            <c:strRef>
              <c:f>Sheet1!$B$1:$D$1</c:f>
              <c:strCache>
                <c:ptCount val="3"/>
                <c:pt idx="0">
                  <c:v>2020年</c:v>
                </c:pt>
                <c:pt idx="1">
                  <c:v>2021年</c:v>
                </c:pt>
                <c:pt idx="2">
                  <c:v>2022年</c:v>
                </c:pt>
              </c:strCache>
            </c:strRef>
          </c:cat>
          <c:val>
            <c:numRef>
              <c:f>Sheet1!$B$4:$D$4</c:f>
              <c:numCache>
                <c:formatCode>General</c:formatCode>
                <c:ptCount val="3"/>
                <c:pt idx="0">
                  <c:v>6</c:v>
                </c:pt>
                <c:pt idx="1">
                  <c:v>10</c:v>
                </c:pt>
                <c:pt idx="2">
                  <c:v>6</c:v>
                </c:pt>
              </c:numCache>
            </c:numRef>
          </c:val>
          <c:extLst xmlns:c16r2="http://schemas.microsoft.com/office/drawing/2015/06/chart">
            <c:ext xmlns:c16="http://schemas.microsoft.com/office/drawing/2014/chart" uri="{C3380CC4-5D6E-409C-BE32-E72D297353CC}">
              <c16:uniqueId val="{00000002-ECD9-4989-8B72-0A6C2FA8D8CA}"/>
            </c:ext>
          </c:extLst>
        </c:ser>
        <c:ser>
          <c:idx val="3"/>
          <c:order val="3"/>
          <c:tx>
            <c:strRef>
              <c:f>Sheet1!$A$5</c:f>
              <c:strCache>
                <c:ptCount val="1"/>
                <c:pt idx="0">
                  <c:v>100-300万元</c:v>
                </c:pt>
              </c:strCache>
            </c:strRef>
          </c:tx>
          <c:spPr>
            <a:ln w="22225" cap="rnd">
              <a:solidFill>
                <a:schemeClr val="accent4"/>
              </a:solidFill>
              <a:round/>
            </a:ln>
            <a:effectLst/>
          </c:spPr>
          <c:invertIfNegative val="0"/>
          <c:cat>
            <c:strRef>
              <c:f>Sheet1!$B$1:$D$1</c:f>
              <c:strCache>
                <c:ptCount val="3"/>
                <c:pt idx="0">
                  <c:v>2020年</c:v>
                </c:pt>
                <c:pt idx="1">
                  <c:v>2021年</c:v>
                </c:pt>
                <c:pt idx="2">
                  <c:v>2022年</c:v>
                </c:pt>
              </c:strCache>
            </c:strRef>
          </c:cat>
          <c:val>
            <c:numRef>
              <c:f>Sheet1!$B$5:$D$5</c:f>
              <c:numCache>
                <c:formatCode>General</c:formatCode>
                <c:ptCount val="3"/>
                <c:pt idx="0">
                  <c:v>23</c:v>
                </c:pt>
                <c:pt idx="1">
                  <c:v>35</c:v>
                </c:pt>
                <c:pt idx="2">
                  <c:v>44</c:v>
                </c:pt>
              </c:numCache>
            </c:numRef>
          </c:val>
          <c:extLst xmlns:c16r2="http://schemas.microsoft.com/office/drawing/2015/06/chart">
            <c:ext xmlns:c16="http://schemas.microsoft.com/office/drawing/2014/chart" uri="{C3380CC4-5D6E-409C-BE32-E72D297353CC}">
              <c16:uniqueId val="{00000003-ECD9-4989-8B72-0A6C2FA8D8CA}"/>
            </c:ext>
          </c:extLst>
        </c:ser>
        <c:dLbls>
          <c:showLegendKey val="0"/>
          <c:showVal val="0"/>
          <c:showCatName val="0"/>
          <c:showSerName val="0"/>
          <c:showPercent val="0"/>
          <c:showBubbleSize val="0"/>
        </c:dLbls>
        <c:gapWidth val="150"/>
        <c:axId val="217741952"/>
        <c:axId val="217747840"/>
      </c:barChart>
      <c:catAx>
        <c:axId val="217741952"/>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0"/>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217747840"/>
        <c:crosses val="autoZero"/>
        <c:auto val="1"/>
        <c:lblAlgn val="ctr"/>
        <c:lblOffset val="100"/>
        <c:noMultiLvlLbl val="0"/>
      </c:catAx>
      <c:valAx>
        <c:axId val="217747840"/>
        <c:scaling>
          <c:orientation val="minMax"/>
        </c:scaling>
        <c:delete val="0"/>
        <c:axPos val="l"/>
        <c:majorGridlines>
          <c:spPr>
            <a:ln w="9525" cap="flat" cmpd="sng" algn="ctr">
              <a:solidFill>
                <a:schemeClr val="dk1">
                  <a:lumMod val="15000"/>
                  <a:lumOff val="85000"/>
                  <a:alpha val="54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217741952"/>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legend>
    <c:plotVisOnly val="1"/>
    <c:dispBlanksAs val="zero"/>
    <c:showDLblsOverMax val="0"/>
  </c:chart>
  <c:spPr>
    <a:solidFill>
      <a:schemeClr val="lt1"/>
    </a:solidFill>
    <a:ln w="9525" cap="flat" cmpd="sng" algn="ctr">
      <a:solidFill>
        <a:schemeClr val="tx1"/>
      </a:solidFill>
      <a:round/>
    </a:ln>
    <a:effectLst/>
  </c:spPr>
  <c:txPr>
    <a:bodyPr/>
    <a:lstStyle/>
    <a:p>
      <a:pPr>
        <a:defRPr/>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AB96E-3A40-4BC6-8901-5066001A2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1058</Words>
  <Characters>6033</Characters>
  <Application>Microsoft Office Word</Application>
  <DocSecurity>0</DocSecurity>
  <Lines>50</Lines>
  <Paragraphs>14</Paragraphs>
  <ScaleCrop>false</ScaleCrop>
  <Company>Microsoft</Company>
  <LinksUpToDate>false</LinksUpToDate>
  <CharactersWithSpaces>7077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管祖彦</dc:creator>
  <cp:lastModifiedBy>薛忠勋</cp:lastModifiedBy>
  <cp:revision>15</cp:revision>
  <cp:lastPrinted>2023-01-17T06:29:00Z</cp:lastPrinted>
  <dcterms:created xsi:type="dcterms:W3CDTF">2023-02-19T01:47:00Z</dcterms:created>
  <dcterms:modified xsi:type="dcterms:W3CDTF">2023-02-21T02:33:00Z</dcterms:modified>
</cp:coreProperties>
</file>