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E3286" w:rsidRDefault="009C2FEB" w:rsidP="00F100B2">
      <w:pPr>
        <w:spacing w:line="580" w:lineRule="exact"/>
        <w:jc w:val="center"/>
        <w:rPr>
          <w:rFonts w:ascii="黑体" w:eastAsia="黑体" w:hAnsi="黑体"/>
          <w:sz w:val="44"/>
          <w:szCs w:val="44"/>
        </w:rPr>
      </w:pPr>
      <w:r>
        <w:rPr>
          <w:rFonts w:ascii="黑体" w:eastAsia="黑体" w:hAnsi="黑体" w:hint="eastAsia"/>
          <w:sz w:val="44"/>
          <w:szCs w:val="44"/>
        </w:rPr>
        <w:t xml:space="preserve">苏 州 </w:t>
      </w:r>
      <w:bookmarkStart w:id="0" w:name="_GoBack"/>
      <w:bookmarkEnd w:id="0"/>
      <w:r>
        <w:rPr>
          <w:rFonts w:ascii="黑体" w:eastAsia="黑体" w:hAnsi="黑体" w:hint="eastAsia"/>
          <w:sz w:val="44"/>
          <w:szCs w:val="44"/>
        </w:rPr>
        <w:t>市 中 级 人 民 法 院</w:t>
      </w:r>
    </w:p>
    <w:p w:rsidR="004E3286" w:rsidRDefault="005464C3" w:rsidP="00F100B2">
      <w:pPr>
        <w:spacing w:line="580" w:lineRule="exact"/>
        <w:jc w:val="center"/>
        <w:rPr>
          <w:rFonts w:ascii="黑体" w:eastAsia="黑体" w:hAnsi="黑体"/>
          <w:sz w:val="44"/>
          <w:szCs w:val="44"/>
        </w:rPr>
      </w:pPr>
      <w:r>
        <w:rPr>
          <w:rFonts w:ascii="黑体" w:eastAsia="黑体" w:hAnsi="黑体" w:hint="eastAsia"/>
          <w:sz w:val="44"/>
          <w:szCs w:val="44"/>
        </w:rPr>
        <w:t>积极</w:t>
      </w:r>
      <w:r w:rsidR="009C2FEB">
        <w:rPr>
          <w:rFonts w:ascii="黑体" w:eastAsia="黑体" w:hAnsi="黑体" w:hint="eastAsia"/>
          <w:sz w:val="44"/>
          <w:szCs w:val="44"/>
        </w:rPr>
        <w:t>营造法治化营商环境工作报告（2022）</w:t>
      </w:r>
    </w:p>
    <w:p w:rsidR="004E3286" w:rsidRDefault="004E3286" w:rsidP="00F100B2">
      <w:pPr>
        <w:spacing w:line="580" w:lineRule="exact"/>
        <w:jc w:val="center"/>
        <w:rPr>
          <w:rFonts w:asciiTheme="majorEastAsia" w:eastAsiaTheme="majorEastAsia" w:hAnsiTheme="majorEastAsia"/>
          <w:b/>
          <w:sz w:val="44"/>
          <w:szCs w:val="44"/>
        </w:rPr>
      </w:pPr>
    </w:p>
    <w:p w:rsidR="004E3286" w:rsidRDefault="009C2FEB" w:rsidP="00F100B2">
      <w:pPr>
        <w:spacing w:line="580" w:lineRule="exact"/>
        <w:ind w:firstLineChars="200" w:firstLine="640"/>
        <w:rPr>
          <w:rFonts w:ascii="仿宋" w:eastAsia="仿宋" w:hAnsi="仿宋"/>
          <w:sz w:val="32"/>
          <w:szCs w:val="32"/>
        </w:rPr>
      </w:pPr>
      <w:r>
        <w:rPr>
          <w:rFonts w:ascii="仿宋" w:eastAsia="仿宋" w:hAnsi="仿宋" w:hint="eastAsia"/>
          <w:sz w:val="32"/>
          <w:szCs w:val="32"/>
        </w:rPr>
        <w:t>2022年，全市法院</w:t>
      </w:r>
      <w:r w:rsidR="00AE4159">
        <w:rPr>
          <w:rFonts w:ascii="仿宋" w:eastAsia="仿宋" w:hAnsi="仿宋" w:hint="eastAsia"/>
          <w:sz w:val="32"/>
          <w:szCs w:val="32"/>
        </w:rPr>
        <w:t>坚牢固树立“法治是最好营商环境”理念</w:t>
      </w:r>
      <w:r>
        <w:rPr>
          <w:rFonts w:ascii="仿宋" w:eastAsia="仿宋" w:hAnsi="仿宋" w:hint="eastAsia"/>
          <w:sz w:val="32"/>
          <w:szCs w:val="32"/>
        </w:rPr>
        <w:t>，</w:t>
      </w:r>
      <w:r w:rsidR="00323C58">
        <w:rPr>
          <w:rFonts w:ascii="仿宋" w:eastAsia="仿宋" w:hAnsi="仿宋" w:hint="eastAsia"/>
          <w:sz w:val="32"/>
          <w:szCs w:val="32"/>
        </w:rPr>
        <w:t>充分</w:t>
      </w:r>
      <w:r w:rsidR="008E32C0">
        <w:rPr>
          <w:rFonts w:ascii="仿宋" w:eastAsia="仿宋" w:hAnsi="仿宋" w:hint="eastAsia"/>
          <w:sz w:val="32"/>
          <w:szCs w:val="32"/>
        </w:rPr>
        <w:t>发挥</w:t>
      </w:r>
      <w:r w:rsidR="003C45A8">
        <w:rPr>
          <w:rFonts w:ascii="仿宋" w:eastAsia="仿宋" w:hAnsi="仿宋" w:hint="eastAsia"/>
          <w:sz w:val="32"/>
          <w:szCs w:val="32"/>
        </w:rPr>
        <w:t>审判</w:t>
      </w:r>
      <w:r w:rsidR="008E32C0">
        <w:rPr>
          <w:rFonts w:ascii="仿宋" w:eastAsia="仿宋" w:hAnsi="仿宋" w:hint="eastAsia"/>
          <w:sz w:val="32"/>
          <w:szCs w:val="32"/>
        </w:rPr>
        <w:t>职能作用</w:t>
      </w:r>
      <w:r>
        <w:rPr>
          <w:rFonts w:ascii="仿宋" w:eastAsia="仿宋" w:hAnsi="仿宋" w:hint="eastAsia"/>
          <w:sz w:val="32"/>
          <w:szCs w:val="32"/>
        </w:rPr>
        <w:t>，</w:t>
      </w:r>
      <w:r w:rsidR="00905A73">
        <w:rPr>
          <w:rFonts w:ascii="仿宋" w:eastAsia="仿宋" w:hAnsi="仿宋" w:hint="eastAsia"/>
          <w:sz w:val="32"/>
          <w:szCs w:val="32"/>
        </w:rPr>
        <w:t>着力</w:t>
      </w:r>
      <w:r w:rsidR="008E32C0">
        <w:rPr>
          <w:rFonts w:ascii="仿宋" w:eastAsia="仿宋" w:hAnsi="仿宋" w:hint="eastAsia"/>
          <w:sz w:val="32"/>
          <w:szCs w:val="32"/>
        </w:rPr>
        <w:t>打造“四庭协同联动”工程，</w:t>
      </w:r>
      <w:r w:rsidR="009C71F0">
        <w:rPr>
          <w:rFonts w:ascii="仿宋" w:eastAsia="仿宋" w:hAnsi="仿宋" w:hint="eastAsia"/>
          <w:sz w:val="32"/>
          <w:szCs w:val="32"/>
        </w:rPr>
        <w:t>不断</w:t>
      </w:r>
      <w:r>
        <w:rPr>
          <w:rFonts w:ascii="仿宋" w:eastAsia="仿宋" w:hAnsi="仿宋" w:hint="eastAsia"/>
          <w:sz w:val="32"/>
          <w:szCs w:val="32"/>
        </w:rPr>
        <w:t>优化司法服务举措，为苏州</w:t>
      </w:r>
      <w:r w:rsidR="00AE4159">
        <w:rPr>
          <w:rFonts w:ascii="仿宋" w:eastAsia="仿宋" w:hAnsi="仿宋" w:hint="eastAsia"/>
          <w:sz w:val="32"/>
          <w:szCs w:val="32"/>
        </w:rPr>
        <w:t>建设</w:t>
      </w:r>
      <w:r>
        <w:rPr>
          <w:rFonts w:ascii="仿宋" w:eastAsia="仿宋" w:hAnsi="仿宋" w:hint="eastAsia"/>
          <w:sz w:val="32"/>
          <w:szCs w:val="32"/>
        </w:rPr>
        <w:t>市场化、法治化、国际化一流营商环境提供有力司法保障。</w:t>
      </w:r>
    </w:p>
    <w:p w:rsidR="004E3286" w:rsidRDefault="009C2FEB" w:rsidP="00F100B2">
      <w:pPr>
        <w:spacing w:line="580" w:lineRule="exact"/>
        <w:ind w:firstLineChars="200" w:firstLine="640"/>
        <w:rPr>
          <w:rFonts w:ascii="黑体" w:eastAsia="黑体" w:hAnsi="黑体"/>
          <w:sz w:val="32"/>
          <w:szCs w:val="32"/>
        </w:rPr>
      </w:pPr>
      <w:r>
        <w:rPr>
          <w:rFonts w:ascii="黑体" w:eastAsia="黑体" w:hAnsi="黑体" w:hint="eastAsia"/>
          <w:sz w:val="32"/>
          <w:szCs w:val="32"/>
        </w:rPr>
        <w:t>一、</w:t>
      </w:r>
      <w:r w:rsidR="007F1E9A">
        <w:rPr>
          <w:rFonts w:ascii="黑体" w:eastAsia="黑体" w:hAnsi="黑体" w:hint="eastAsia"/>
          <w:sz w:val="32"/>
          <w:szCs w:val="32"/>
        </w:rPr>
        <w:t>加强</w:t>
      </w:r>
      <w:r>
        <w:rPr>
          <w:rFonts w:ascii="黑体" w:eastAsia="黑体" w:hAnsi="黑体" w:hint="eastAsia"/>
          <w:sz w:val="32"/>
          <w:szCs w:val="32"/>
        </w:rPr>
        <w:t>一站式多元解纷和诉讼服务体系建设，有效回应市场主体司法新需求</w:t>
      </w:r>
    </w:p>
    <w:p w:rsidR="004E3286" w:rsidRPr="009E29DF" w:rsidRDefault="009C2FEB" w:rsidP="009E29DF">
      <w:pPr>
        <w:spacing w:line="580" w:lineRule="exact"/>
        <w:ind w:firstLineChars="200" w:firstLine="640"/>
        <w:rPr>
          <w:rFonts w:ascii="楷体" w:eastAsia="楷体" w:hAnsi="楷体"/>
          <w:sz w:val="32"/>
          <w:szCs w:val="32"/>
        </w:rPr>
      </w:pPr>
      <w:r>
        <w:rPr>
          <w:rFonts w:ascii="楷体" w:eastAsia="楷体" w:hAnsi="楷体" w:hint="eastAsia"/>
          <w:sz w:val="32"/>
          <w:szCs w:val="32"/>
        </w:rPr>
        <w:t>1.</w:t>
      </w:r>
      <w:r w:rsidR="00607319">
        <w:rPr>
          <w:rFonts w:ascii="楷体" w:eastAsia="楷体" w:hAnsi="楷体" w:hint="eastAsia"/>
          <w:sz w:val="32"/>
          <w:szCs w:val="32"/>
        </w:rPr>
        <w:t>深入推进诉源治理</w:t>
      </w:r>
      <w:r w:rsidR="009E29DF">
        <w:rPr>
          <w:rFonts w:ascii="楷体" w:eastAsia="楷体" w:hAnsi="楷体" w:hint="eastAsia"/>
          <w:sz w:val="32"/>
          <w:szCs w:val="32"/>
        </w:rPr>
        <w:t>。</w:t>
      </w:r>
      <w:r>
        <w:rPr>
          <w:rFonts w:ascii="仿宋" w:eastAsia="仿宋" w:hAnsi="仿宋" w:cs="仿宋_GB2312" w:hint="eastAsia"/>
          <w:sz w:val="32"/>
          <w:szCs w:val="32"/>
        </w:rPr>
        <w:t>坚持把非诉讼纠纷解决机制挺在前面，</w:t>
      </w:r>
      <w:r w:rsidR="005B0441">
        <w:rPr>
          <w:rFonts w:ascii="仿宋" w:eastAsia="仿宋" w:hAnsi="仿宋" w:cs="仿宋_GB2312" w:hint="eastAsia"/>
          <w:sz w:val="32"/>
          <w:szCs w:val="32"/>
        </w:rPr>
        <w:t>推动市委依法治市办出台《关于全面推进诉源治理工作的实施意见》，把民事案件万人起诉率纳入平安建设工作考核并定期通报督导，</w:t>
      </w:r>
      <w:r w:rsidR="00C9537C">
        <w:rPr>
          <w:rFonts w:ascii="仿宋" w:eastAsia="仿宋" w:hAnsi="仿宋" w:cs="仿宋_GB2312" w:hint="eastAsia"/>
          <w:sz w:val="32"/>
          <w:szCs w:val="32"/>
        </w:rPr>
        <w:t>细化落实相关单位主体责任，</w:t>
      </w:r>
      <w:r w:rsidR="005B0441">
        <w:rPr>
          <w:rFonts w:ascii="仿宋" w:eastAsia="仿宋" w:hAnsi="仿宋" w:cs="仿宋_GB2312" w:hint="eastAsia"/>
          <w:sz w:val="32"/>
          <w:szCs w:val="32"/>
        </w:rPr>
        <w:t>完善全周期的社会矛盾纠纷多元预防、调处、化解机制。</w:t>
      </w:r>
      <w:r>
        <w:rPr>
          <w:rFonts w:ascii="仿宋" w:eastAsia="仿宋" w:hAnsi="仿宋" w:cs="仿宋_GB2312" w:hint="eastAsia"/>
          <w:sz w:val="32"/>
          <w:szCs w:val="32"/>
        </w:rPr>
        <w:t>出台加强诉源治理工作意见，</w:t>
      </w:r>
      <w:r w:rsidR="005444EC" w:rsidRPr="005444EC">
        <w:rPr>
          <w:rFonts w:ascii="仿宋" w:eastAsia="仿宋" w:hAnsi="仿宋" w:cs="仿宋_GB2312" w:hint="eastAsia"/>
          <w:sz w:val="32"/>
          <w:szCs w:val="32"/>
        </w:rPr>
        <w:t>积极参与矛调中心建设，推进人民法庭诉源治理标准化建设</w:t>
      </w:r>
      <w:r w:rsidR="005444EC">
        <w:rPr>
          <w:rFonts w:ascii="仿宋" w:eastAsia="仿宋" w:hAnsi="仿宋" w:cs="仿宋_GB2312" w:hint="eastAsia"/>
          <w:sz w:val="32"/>
          <w:szCs w:val="32"/>
        </w:rPr>
        <w:t>，促进矛盾纠纷源头预防化解。苏州工业园区人民法院等设立法治实训基地，分批对辖区社区工作者、人民调解员进行培训，提升调解能力，相关经验入选全省法院司法改革典型案例。昆山市人民法院花桥人民法庭建立多元协同、跨域联动诉源治理模式，相关工作经验入选全国法院新时代人民法庭建设典型案例。</w:t>
      </w:r>
      <w:r>
        <w:rPr>
          <w:rFonts w:ascii="仿宋" w:eastAsia="仿宋" w:hAnsi="仿宋" w:cs="仿宋_GB2312" w:hint="eastAsia"/>
          <w:sz w:val="32"/>
          <w:szCs w:val="32"/>
        </w:rPr>
        <w:t>张家港市人民法院依托人民法庭开展“法官村官双向交流”工作，助力培养基层法治带头人，得到中央依法治国办督察组充分肯定。2022年，全市法院共诉前分流调解纠纷185444起，调解成功88886件，同比分</w:t>
      </w:r>
      <w:r>
        <w:rPr>
          <w:rFonts w:ascii="仿宋" w:eastAsia="仿宋" w:hAnsi="仿宋" w:cs="仿宋_GB2312" w:hint="eastAsia"/>
          <w:sz w:val="32"/>
          <w:szCs w:val="32"/>
        </w:rPr>
        <w:lastRenderedPageBreak/>
        <w:t>别上升46%和103.6%。</w:t>
      </w:r>
    </w:p>
    <w:p w:rsidR="004E3286" w:rsidRPr="009E29DF" w:rsidRDefault="009C2FEB" w:rsidP="009E29DF">
      <w:pPr>
        <w:spacing w:line="580" w:lineRule="exact"/>
        <w:ind w:firstLineChars="200" w:firstLine="640"/>
        <w:rPr>
          <w:rFonts w:ascii="楷体" w:eastAsia="楷体" w:hAnsi="楷体"/>
          <w:sz w:val="32"/>
          <w:szCs w:val="32"/>
        </w:rPr>
      </w:pPr>
      <w:r>
        <w:rPr>
          <w:rFonts w:ascii="楷体" w:eastAsia="楷体" w:hAnsi="楷体" w:hint="eastAsia"/>
          <w:sz w:val="32"/>
          <w:szCs w:val="32"/>
        </w:rPr>
        <w:t>2.持续做优</w:t>
      </w:r>
      <w:r w:rsidR="007B74B7">
        <w:rPr>
          <w:rFonts w:ascii="楷体" w:eastAsia="楷体" w:hAnsi="楷体" w:hint="eastAsia"/>
          <w:sz w:val="32"/>
          <w:szCs w:val="32"/>
        </w:rPr>
        <w:t>在线诉讼服务</w:t>
      </w:r>
      <w:r w:rsidR="009E29DF">
        <w:rPr>
          <w:rFonts w:ascii="楷体" w:eastAsia="楷体" w:hAnsi="楷体" w:hint="eastAsia"/>
          <w:sz w:val="32"/>
          <w:szCs w:val="32"/>
        </w:rPr>
        <w:t>。</w:t>
      </w:r>
      <w:r w:rsidR="00423F22">
        <w:rPr>
          <w:rFonts w:ascii="仿宋" w:eastAsia="仿宋" w:hAnsi="仿宋" w:cs="仿宋_GB2312" w:hint="eastAsia"/>
          <w:sz w:val="32"/>
          <w:szCs w:val="32"/>
        </w:rPr>
        <w:t>制定数字法院建设三年发展规划，着力打造“以智能化应用为牵引、无纸化办案为关键、精细化运维为支撑、规范化管理为保障”的苏州数字法院提升工程</w:t>
      </w:r>
      <w:r w:rsidR="00A72130">
        <w:rPr>
          <w:rFonts w:ascii="仿宋" w:eastAsia="仿宋" w:hAnsi="仿宋" w:cs="仿宋_GB2312" w:hint="eastAsia"/>
          <w:sz w:val="32"/>
          <w:szCs w:val="32"/>
        </w:rPr>
        <w:t>，努力提升当事人的诉讼体验</w:t>
      </w:r>
      <w:r w:rsidR="0069216D">
        <w:rPr>
          <w:rFonts w:ascii="仿宋" w:eastAsia="仿宋" w:hAnsi="仿宋" w:cs="仿宋_GB2312" w:hint="eastAsia"/>
          <w:sz w:val="32"/>
          <w:szCs w:val="32"/>
        </w:rPr>
        <w:t>，</w:t>
      </w:r>
      <w:r w:rsidR="0069216D" w:rsidRPr="0069216D">
        <w:rPr>
          <w:rFonts w:ascii="仿宋" w:eastAsia="仿宋" w:hAnsi="仿宋" w:cs="仿宋_GB2312" w:hint="eastAsia"/>
          <w:sz w:val="32"/>
          <w:szCs w:val="32"/>
        </w:rPr>
        <w:t>降低企业诉讼成本</w:t>
      </w:r>
      <w:r w:rsidR="00A72130">
        <w:rPr>
          <w:rFonts w:ascii="仿宋" w:eastAsia="仿宋" w:hAnsi="仿宋" w:cs="仿宋_GB2312" w:hint="eastAsia"/>
          <w:sz w:val="32"/>
          <w:szCs w:val="32"/>
        </w:rPr>
        <w:t>。</w:t>
      </w:r>
      <w:r>
        <w:rPr>
          <w:rFonts w:ascii="仿宋" w:eastAsia="仿宋" w:hAnsi="仿宋" w:cs="仿宋_GB2312" w:hint="eastAsia"/>
          <w:sz w:val="32"/>
          <w:szCs w:val="32"/>
        </w:rPr>
        <w:t>升级完善全域诉服系统，</w:t>
      </w:r>
      <w:r w:rsidR="009528AD">
        <w:rPr>
          <w:rFonts w:ascii="仿宋" w:eastAsia="仿宋" w:hAnsi="仿宋" w:cs="仿宋_GB2312" w:hint="eastAsia"/>
          <w:sz w:val="32"/>
          <w:szCs w:val="32"/>
        </w:rPr>
        <w:t>依托苏州法院电子诉讼平台、苏州智慧法院APP等</w:t>
      </w:r>
      <w:r w:rsidR="007B74B7">
        <w:rPr>
          <w:rFonts w:ascii="仿宋" w:eastAsia="仿宋" w:hAnsi="仿宋" w:cs="仿宋_GB2312" w:hint="eastAsia"/>
          <w:sz w:val="32"/>
          <w:szCs w:val="32"/>
        </w:rPr>
        <w:t>立案诉服通道，</w:t>
      </w:r>
      <w:r>
        <w:rPr>
          <w:rFonts w:ascii="仿宋" w:eastAsia="仿宋" w:hAnsi="仿宋" w:cs="仿宋_GB2312" w:hint="eastAsia"/>
          <w:sz w:val="32"/>
          <w:szCs w:val="32"/>
        </w:rPr>
        <w:t>全方位开展线上、线下、跨层级、跨区域立案工作，为各类市场主体提供更加优质高效便捷的诉讼服务。“全域诉讼服务系统”入选江苏省智慧法院建设十大典型事例。</w:t>
      </w:r>
      <w:r w:rsidR="00A72130">
        <w:rPr>
          <w:rFonts w:ascii="仿宋" w:eastAsia="仿宋" w:hAnsi="仿宋" w:cs="仿宋_GB2312" w:hint="eastAsia"/>
          <w:sz w:val="32"/>
          <w:szCs w:val="32"/>
        </w:rPr>
        <w:t>加强与“苏周到”“苏商通”等平台对接，让更多</w:t>
      </w:r>
      <w:r w:rsidR="00A634A5">
        <w:rPr>
          <w:rFonts w:ascii="仿宋" w:eastAsia="仿宋" w:hAnsi="仿宋" w:cs="仿宋_GB2312" w:hint="eastAsia"/>
          <w:sz w:val="32"/>
          <w:szCs w:val="32"/>
        </w:rPr>
        <w:t>当事人</w:t>
      </w:r>
      <w:r w:rsidR="00A72130">
        <w:rPr>
          <w:rFonts w:ascii="仿宋" w:eastAsia="仿宋" w:hAnsi="仿宋" w:cs="仿宋_GB2312" w:hint="eastAsia"/>
          <w:sz w:val="32"/>
          <w:szCs w:val="32"/>
        </w:rPr>
        <w:t>“在指尖”即可共享</w:t>
      </w:r>
      <w:r w:rsidR="00A634A5">
        <w:rPr>
          <w:rFonts w:ascii="仿宋" w:eastAsia="仿宋" w:hAnsi="仿宋" w:cs="仿宋_GB2312" w:hint="eastAsia"/>
          <w:sz w:val="32"/>
          <w:szCs w:val="32"/>
        </w:rPr>
        <w:t>数字法院</w:t>
      </w:r>
      <w:r w:rsidR="00A72130">
        <w:rPr>
          <w:rFonts w:ascii="仿宋" w:eastAsia="仿宋" w:hAnsi="仿宋" w:cs="仿宋_GB2312" w:hint="eastAsia"/>
          <w:sz w:val="32"/>
          <w:szCs w:val="32"/>
        </w:rPr>
        <w:t>建设成果。推进全流程无纸化办案</w:t>
      </w:r>
      <w:r w:rsidR="00871903">
        <w:rPr>
          <w:rFonts w:ascii="仿宋" w:eastAsia="仿宋" w:hAnsi="仿宋" w:cs="仿宋_GB2312" w:hint="eastAsia"/>
          <w:sz w:val="32"/>
          <w:szCs w:val="32"/>
        </w:rPr>
        <w:t>，</w:t>
      </w:r>
      <w:r>
        <w:rPr>
          <w:rFonts w:ascii="仿宋" w:eastAsia="仿宋" w:hAnsi="仿宋" w:cs="仿宋_GB2312" w:hint="eastAsia"/>
          <w:sz w:val="32"/>
          <w:szCs w:val="32"/>
        </w:rPr>
        <w:t>加强</w:t>
      </w:r>
      <w:r w:rsidR="00871903">
        <w:rPr>
          <w:rFonts w:ascii="仿宋" w:eastAsia="仿宋" w:hAnsi="仿宋" w:cs="仿宋_GB2312" w:hint="eastAsia"/>
          <w:sz w:val="32"/>
          <w:szCs w:val="32"/>
        </w:rPr>
        <w:t>各类</w:t>
      </w:r>
      <w:r>
        <w:rPr>
          <w:rFonts w:ascii="仿宋" w:eastAsia="仿宋" w:hAnsi="仿宋" w:cs="仿宋_GB2312" w:hint="eastAsia"/>
          <w:sz w:val="32"/>
          <w:szCs w:val="32"/>
        </w:rPr>
        <w:t>在线办案平台建设，构建“异步质证+同步庭审”办案新机制，</w:t>
      </w:r>
      <w:r w:rsidR="000A3E72">
        <w:rPr>
          <w:rFonts w:ascii="仿宋" w:eastAsia="仿宋" w:hAnsi="仿宋" w:cs="仿宋_GB2312" w:hint="eastAsia"/>
          <w:sz w:val="32"/>
          <w:szCs w:val="32"/>
        </w:rPr>
        <w:t>推动区块链技术在司法领域的运用，</w:t>
      </w:r>
      <w:r w:rsidR="00871903">
        <w:rPr>
          <w:rFonts w:ascii="仿宋" w:eastAsia="仿宋" w:hAnsi="仿宋" w:cs="仿宋_GB2312" w:hint="eastAsia"/>
          <w:sz w:val="32"/>
          <w:szCs w:val="32"/>
        </w:rPr>
        <w:t>方便当事人在线参与诉讼</w:t>
      </w:r>
      <w:r>
        <w:rPr>
          <w:rFonts w:ascii="仿宋" w:eastAsia="仿宋" w:hAnsi="仿宋" w:cs="仿宋_GB2312" w:hint="eastAsia"/>
          <w:sz w:val="32"/>
          <w:szCs w:val="32"/>
        </w:rPr>
        <w:t>。</w:t>
      </w:r>
      <w:r w:rsidR="00A634A5">
        <w:rPr>
          <w:rFonts w:ascii="仿宋" w:eastAsia="仿宋" w:hAnsi="仿宋" w:cs="仿宋_GB2312" w:hint="eastAsia"/>
          <w:sz w:val="32"/>
          <w:szCs w:val="32"/>
        </w:rPr>
        <w:t>积极争取设立互联网专业法庭，</w:t>
      </w:r>
      <w:r w:rsidR="00F36BFB">
        <w:rPr>
          <w:rFonts w:ascii="仿宋" w:eastAsia="仿宋" w:hAnsi="仿宋" w:cs="仿宋_GB2312" w:hint="eastAsia"/>
          <w:sz w:val="32"/>
          <w:szCs w:val="32"/>
        </w:rPr>
        <w:t>为涉电子商务、网络侵权</w:t>
      </w:r>
      <w:r w:rsidR="00467576">
        <w:rPr>
          <w:rFonts w:ascii="仿宋" w:eastAsia="仿宋" w:hAnsi="仿宋" w:cs="仿宋_GB2312" w:hint="eastAsia"/>
          <w:sz w:val="32"/>
          <w:szCs w:val="32"/>
        </w:rPr>
        <w:t>、网络服务等</w:t>
      </w:r>
      <w:r w:rsidR="00F36BFB">
        <w:rPr>
          <w:rFonts w:ascii="仿宋" w:eastAsia="仿宋" w:hAnsi="仿宋" w:cs="仿宋_GB2312" w:hint="eastAsia"/>
          <w:sz w:val="32"/>
          <w:szCs w:val="32"/>
        </w:rPr>
        <w:t>互联网案件全流程在线办理搭建专门平台</w:t>
      </w:r>
      <w:r w:rsidR="00F9227E">
        <w:rPr>
          <w:rFonts w:ascii="仿宋" w:eastAsia="仿宋" w:hAnsi="仿宋" w:cs="仿宋_GB2312" w:hint="eastAsia"/>
          <w:sz w:val="32"/>
          <w:szCs w:val="32"/>
        </w:rPr>
        <w:t>。</w:t>
      </w:r>
      <w:r>
        <w:rPr>
          <w:rFonts w:ascii="仿宋" w:eastAsia="仿宋" w:hAnsi="仿宋" w:cs="仿宋_GB2312" w:hint="eastAsia"/>
          <w:sz w:val="32"/>
          <w:szCs w:val="32"/>
        </w:rPr>
        <w:t>2022年，全市法院开展网上立案7.1万件，在线庭审8.4万场次，电子送达成功案件27.3万件。</w:t>
      </w:r>
    </w:p>
    <w:p w:rsidR="00AD28B2" w:rsidRPr="007C6C1E" w:rsidRDefault="009C2FEB" w:rsidP="007C6C1E">
      <w:pPr>
        <w:spacing w:line="580" w:lineRule="exact"/>
        <w:ind w:firstLineChars="200" w:firstLine="640"/>
        <w:rPr>
          <w:rFonts w:ascii="楷体" w:eastAsia="楷体" w:hAnsi="楷体"/>
          <w:sz w:val="32"/>
          <w:szCs w:val="32"/>
        </w:rPr>
      </w:pPr>
      <w:r>
        <w:rPr>
          <w:rFonts w:ascii="楷体" w:eastAsia="楷体" w:hAnsi="楷体" w:hint="eastAsia"/>
          <w:sz w:val="32"/>
          <w:szCs w:val="32"/>
        </w:rPr>
        <w:t>3.</w:t>
      </w:r>
      <w:r w:rsidR="00132DAD">
        <w:rPr>
          <w:rFonts w:ascii="楷体" w:eastAsia="楷体" w:hAnsi="楷体" w:hint="eastAsia"/>
          <w:sz w:val="32"/>
          <w:szCs w:val="32"/>
        </w:rPr>
        <w:t>切实</w:t>
      </w:r>
      <w:r>
        <w:rPr>
          <w:rFonts w:ascii="楷体" w:eastAsia="楷体" w:hAnsi="楷体" w:hint="eastAsia"/>
          <w:sz w:val="32"/>
          <w:szCs w:val="32"/>
        </w:rPr>
        <w:t>提升速裁快审成效</w:t>
      </w:r>
      <w:r w:rsidR="007C6C1E">
        <w:rPr>
          <w:rFonts w:ascii="楷体" w:eastAsia="楷体" w:hAnsi="楷体" w:hint="eastAsia"/>
          <w:sz w:val="32"/>
          <w:szCs w:val="32"/>
        </w:rPr>
        <w:t>。</w:t>
      </w:r>
      <w:r>
        <w:rPr>
          <w:rFonts w:ascii="仿宋" w:eastAsia="仿宋" w:hAnsi="仿宋" w:cs="仿宋_GB2312" w:hint="eastAsia"/>
          <w:sz w:val="32"/>
          <w:szCs w:val="32"/>
        </w:rPr>
        <w:t>严格</w:t>
      </w:r>
      <w:r w:rsidR="007C22B2">
        <w:rPr>
          <w:rFonts w:ascii="仿宋" w:eastAsia="仿宋" w:hAnsi="仿宋" w:cs="仿宋_GB2312" w:hint="eastAsia"/>
          <w:sz w:val="32"/>
          <w:szCs w:val="32"/>
        </w:rPr>
        <w:t>规范</w:t>
      </w:r>
      <w:r>
        <w:rPr>
          <w:rFonts w:ascii="仿宋" w:eastAsia="仿宋" w:hAnsi="仿宋" w:cs="仿宋_GB2312" w:hint="eastAsia"/>
          <w:sz w:val="32"/>
          <w:szCs w:val="32"/>
        </w:rPr>
        <w:t>速裁案件办理，</w:t>
      </w:r>
      <w:r w:rsidR="00462DFF">
        <w:rPr>
          <w:rFonts w:ascii="仿宋" w:eastAsia="仿宋" w:hAnsi="仿宋" w:cs="仿宋_GB2312" w:hint="eastAsia"/>
          <w:sz w:val="32"/>
          <w:szCs w:val="32"/>
        </w:rPr>
        <w:t>对涉企案件</w:t>
      </w:r>
      <w:r>
        <w:rPr>
          <w:rFonts w:ascii="仿宋" w:eastAsia="仿宋" w:hAnsi="仿宋" w:cs="仿宋_GB2312" w:hint="eastAsia"/>
          <w:sz w:val="32"/>
          <w:szCs w:val="32"/>
        </w:rPr>
        <w:t>通过“快立案、快送达、快审理、快裁判”，提高速裁案件审判质效，促进矛盾纠纷快速妥善化解。完善诉前调解与简案快审速裁衔接机制，速裁团队法官指导调解员固定送达地址和无争议事实，及时启动诉前鉴定程序，确保一旦诉前调解不成，转入诉讼后能快审快结。一审民事案件速裁程序适用率达68.2%，平均审理天数较普通程序少81天。</w:t>
      </w:r>
    </w:p>
    <w:p w:rsidR="004E3286" w:rsidRDefault="009C2FEB" w:rsidP="00F100B2">
      <w:pPr>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二、发挥商事审判职能，努力帮助市场主体纾困解难</w:t>
      </w:r>
    </w:p>
    <w:p w:rsidR="004E3286" w:rsidRPr="005065E9" w:rsidRDefault="009C2FEB" w:rsidP="005065E9">
      <w:pPr>
        <w:spacing w:line="580" w:lineRule="exact"/>
        <w:ind w:firstLineChars="200" w:firstLine="640"/>
        <w:rPr>
          <w:rFonts w:ascii="楷体" w:eastAsia="楷体" w:hAnsi="楷体"/>
          <w:sz w:val="32"/>
          <w:szCs w:val="32"/>
        </w:rPr>
      </w:pPr>
      <w:r>
        <w:rPr>
          <w:rFonts w:ascii="楷体" w:eastAsia="楷体" w:hAnsi="楷体" w:hint="eastAsia"/>
          <w:sz w:val="32"/>
          <w:szCs w:val="32"/>
        </w:rPr>
        <w:t>1.精准</w:t>
      </w:r>
      <w:r w:rsidR="006C766B">
        <w:rPr>
          <w:rFonts w:ascii="楷体" w:eastAsia="楷体" w:hAnsi="楷体" w:hint="eastAsia"/>
          <w:sz w:val="32"/>
          <w:szCs w:val="32"/>
        </w:rPr>
        <w:t>有力</w:t>
      </w:r>
      <w:r w:rsidR="00950F51">
        <w:rPr>
          <w:rFonts w:ascii="楷体" w:eastAsia="楷体" w:hAnsi="楷体" w:hint="eastAsia"/>
          <w:sz w:val="32"/>
          <w:szCs w:val="32"/>
        </w:rPr>
        <w:t>应对疫情冲击</w:t>
      </w:r>
      <w:r w:rsidR="005065E9">
        <w:rPr>
          <w:rFonts w:ascii="楷体" w:eastAsia="楷体" w:hAnsi="楷体" w:hint="eastAsia"/>
          <w:sz w:val="32"/>
          <w:szCs w:val="32"/>
        </w:rPr>
        <w:t>。</w:t>
      </w:r>
      <w:r>
        <w:rPr>
          <w:rFonts w:ascii="仿宋" w:eastAsia="仿宋" w:hAnsi="仿宋" w:hint="eastAsia"/>
          <w:sz w:val="32"/>
          <w:szCs w:val="32"/>
        </w:rPr>
        <w:t>统筹疫情防控和经济社会发展，出台服务保障稳企复产14项措施、助力中小微企业健康发展实施意见，精准帮扶市场主体纾困减负，获最高人民法院、省法院及市委主要领导批示肯定，相关做法及案件入选全国法院助力中小微企业发展创新机制和典型案例。开辟涉企诉讼绿色通道，对受疫情影响导致生产经营困难的企业所涉案件，实行优先立案、优先审理、优先执行，以最快速度、最低成本化解纠纷，为企业恢复生产、持续发展积极创造条件。坚持将调解作为涉企案件的首选解纷方式，发布涉企民商事纠纷调解工作指引及典型案例，积极引导企业协商和解、分担风险、共渡难关。与金融监管等部门共同搭建中小微企业司法金融纾困联动平台，积极促成金融机构与企业以展期、续贷等方式解决纠纷，帮助企业走出资金困境，相关经验被《全国优化营商环境简报》刊发。2022年，全市法院妥善审理各类商事合同纠纷案件</w:t>
      </w:r>
      <w:r w:rsidR="00F86F13">
        <w:rPr>
          <w:rFonts w:ascii="仿宋" w:eastAsia="仿宋" w:hAnsi="仿宋" w:hint="eastAsia"/>
          <w:sz w:val="32"/>
          <w:szCs w:val="32"/>
        </w:rPr>
        <w:t>27795</w:t>
      </w:r>
      <w:r>
        <w:rPr>
          <w:rFonts w:ascii="仿宋" w:eastAsia="仿宋" w:hAnsi="仿宋" w:hint="eastAsia"/>
          <w:sz w:val="32"/>
          <w:szCs w:val="32"/>
        </w:rPr>
        <w:t>件，标的总额</w:t>
      </w:r>
      <w:r w:rsidR="00F86F13">
        <w:rPr>
          <w:rFonts w:ascii="仿宋" w:eastAsia="仿宋" w:hAnsi="仿宋" w:hint="eastAsia"/>
          <w:sz w:val="32"/>
          <w:szCs w:val="32"/>
        </w:rPr>
        <w:t>206.18</w:t>
      </w:r>
      <w:r>
        <w:rPr>
          <w:rFonts w:ascii="仿宋" w:eastAsia="仿宋" w:hAnsi="仿宋" w:hint="eastAsia"/>
          <w:sz w:val="32"/>
          <w:szCs w:val="32"/>
        </w:rPr>
        <w:t>亿元，</w:t>
      </w:r>
      <w:r w:rsidRPr="0042467D">
        <w:rPr>
          <w:rFonts w:ascii="仿宋" w:eastAsia="仿宋" w:hAnsi="仿宋" w:hint="eastAsia"/>
          <w:sz w:val="32"/>
          <w:szCs w:val="32"/>
          <w:highlight w:val="yellow"/>
        </w:rPr>
        <w:t>1起案件入选全省法院助力民营经济高质量发展典型案例，2起案件入选全省法院助力市场主体纾困解难“暖企”“护企”典型案例。</w:t>
      </w:r>
    </w:p>
    <w:p w:rsidR="004E3286" w:rsidRPr="005065E9" w:rsidRDefault="009C2FEB" w:rsidP="005065E9">
      <w:pPr>
        <w:spacing w:line="580" w:lineRule="exact"/>
        <w:ind w:firstLineChars="200" w:firstLine="640"/>
        <w:rPr>
          <w:rFonts w:ascii="楷体" w:eastAsia="楷体" w:hAnsi="楷体"/>
          <w:sz w:val="32"/>
          <w:szCs w:val="32"/>
        </w:rPr>
      </w:pPr>
      <w:r>
        <w:rPr>
          <w:rFonts w:ascii="楷体" w:eastAsia="楷体" w:hAnsi="楷体" w:hint="eastAsia"/>
          <w:sz w:val="32"/>
          <w:szCs w:val="32"/>
        </w:rPr>
        <w:t>2.</w:t>
      </w:r>
      <w:r w:rsidR="007C6C1E">
        <w:rPr>
          <w:rFonts w:ascii="楷体" w:eastAsia="楷体" w:hAnsi="楷体" w:hint="eastAsia"/>
          <w:sz w:val="32"/>
          <w:szCs w:val="32"/>
        </w:rPr>
        <w:t>全面</w:t>
      </w:r>
      <w:r>
        <w:rPr>
          <w:rFonts w:ascii="楷体" w:eastAsia="楷体" w:hAnsi="楷体" w:hint="eastAsia"/>
          <w:sz w:val="32"/>
          <w:szCs w:val="32"/>
        </w:rPr>
        <w:t>加强产权司法保护</w:t>
      </w:r>
      <w:r w:rsidR="005065E9">
        <w:rPr>
          <w:rFonts w:ascii="楷体" w:eastAsia="楷体" w:hAnsi="楷体" w:hint="eastAsia"/>
          <w:sz w:val="32"/>
          <w:szCs w:val="32"/>
        </w:rPr>
        <w:t>。</w:t>
      </w:r>
      <w:r w:rsidR="005F7846">
        <w:rPr>
          <w:rFonts w:ascii="仿宋" w:eastAsia="仿宋" w:hAnsi="仿宋" w:hint="eastAsia"/>
          <w:sz w:val="32"/>
          <w:szCs w:val="32"/>
        </w:rPr>
        <w:t>强化平等保护理念，坚持中小投资者与其他各类投资者同股同权、同股同利，依法审理企业改制、公司决议、盈余分配、股权回购、公司解散等案件，切实纠正侵害中小股东权益行为。</w:t>
      </w:r>
      <w:r>
        <w:rPr>
          <w:rFonts w:ascii="仿宋" w:eastAsia="仿宋" w:hAnsi="仿宋" w:hint="eastAsia"/>
          <w:sz w:val="32"/>
          <w:szCs w:val="32"/>
        </w:rPr>
        <w:t>充分保障股东知情权、参与权、表决权等重大经营决策权，以及利润分配请求权、剩余财产分配权等财产性权利，切实保护投资者权益。妥善审理公司股东资格确认、投</w:t>
      </w:r>
      <w:r>
        <w:rPr>
          <w:rFonts w:ascii="仿宋" w:eastAsia="仿宋" w:hAnsi="仿宋" w:hint="eastAsia"/>
          <w:sz w:val="32"/>
          <w:szCs w:val="32"/>
        </w:rPr>
        <w:lastRenderedPageBreak/>
        <w:t>资权益确认及股权转让纠纷案件，依法支持股份有限公司股权自由转让，有效促进资本要素流转。发布《苏州法院公司类纠纷案件审判白皮书（2019—2021）》及典型案例，充分发挥商事裁判的规则引领作用。2022年，全市法院共审结各类涉公司类纠纷案件</w:t>
      </w:r>
      <w:r w:rsidR="00323C58">
        <w:rPr>
          <w:rFonts w:ascii="仿宋" w:eastAsia="仿宋" w:hAnsi="仿宋" w:hint="eastAsia"/>
          <w:sz w:val="32"/>
          <w:szCs w:val="32"/>
        </w:rPr>
        <w:t>25</w:t>
      </w:r>
      <w:r w:rsidR="00F86F13">
        <w:rPr>
          <w:rFonts w:ascii="仿宋" w:eastAsia="仿宋" w:hAnsi="仿宋" w:hint="eastAsia"/>
          <w:sz w:val="32"/>
          <w:szCs w:val="32"/>
        </w:rPr>
        <w:t>83</w:t>
      </w:r>
      <w:r>
        <w:rPr>
          <w:rFonts w:ascii="仿宋" w:eastAsia="仿宋" w:hAnsi="仿宋" w:hint="eastAsia"/>
          <w:sz w:val="32"/>
          <w:szCs w:val="32"/>
        </w:rPr>
        <w:t>件，标的总额</w:t>
      </w:r>
      <w:r w:rsidR="00F86F13">
        <w:rPr>
          <w:rFonts w:ascii="仿宋" w:eastAsia="仿宋" w:hAnsi="仿宋" w:hint="eastAsia"/>
          <w:sz w:val="32"/>
          <w:szCs w:val="32"/>
        </w:rPr>
        <w:t>108.45</w:t>
      </w:r>
      <w:r>
        <w:rPr>
          <w:rFonts w:ascii="仿宋" w:eastAsia="仿宋" w:hAnsi="仿宋" w:hint="eastAsia"/>
          <w:sz w:val="32"/>
          <w:szCs w:val="32"/>
        </w:rPr>
        <w:t>亿元，其中股权转让纠纷案件</w:t>
      </w:r>
      <w:r w:rsidR="00F86F13">
        <w:rPr>
          <w:rFonts w:ascii="仿宋" w:eastAsia="仿宋" w:hAnsi="仿宋" w:hint="eastAsia"/>
          <w:sz w:val="32"/>
          <w:szCs w:val="32"/>
        </w:rPr>
        <w:t>707</w:t>
      </w:r>
      <w:r>
        <w:rPr>
          <w:rFonts w:ascii="仿宋" w:eastAsia="仿宋" w:hAnsi="仿宋" w:hint="eastAsia"/>
          <w:sz w:val="32"/>
          <w:szCs w:val="32"/>
        </w:rPr>
        <w:t>件、股东知情权纠纷案件</w:t>
      </w:r>
      <w:r w:rsidR="00F86F13">
        <w:rPr>
          <w:rFonts w:ascii="仿宋" w:eastAsia="仿宋" w:hAnsi="仿宋" w:hint="eastAsia"/>
          <w:sz w:val="32"/>
          <w:szCs w:val="32"/>
        </w:rPr>
        <w:t>109</w:t>
      </w:r>
      <w:r>
        <w:rPr>
          <w:rFonts w:ascii="仿宋" w:eastAsia="仿宋" w:hAnsi="仿宋" w:hint="eastAsia"/>
          <w:sz w:val="32"/>
          <w:szCs w:val="32"/>
        </w:rPr>
        <w:t>件、损害公司利益责任纠纷案件</w:t>
      </w:r>
      <w:r w:rsidR="00F86F13">
        <w:rPr>
          <w:rFonts w:ascii="仿宋" w:eastAsia="仿宋" w:hAnsi="仿宋" w:hint="eastAsia"/>
          <w:sz w:val="32"/>
          <w:szCs w:val="32"/>
        </w:rPr>
        <w:t>212</w:t>
      </w:r>
      <w:r>
        <w:rPr>
          <w:rFonts w:ascii="仿宋" w:eastAsia="仿宋" w:hAnsi="仿宋" w:hint="eastAsia"/>
          <w:sz w:val="32"/>
          <w:szCs w:val="32"/>
        </w:rPr>
        <w:t>件。</w:t>
      </w:r>
      <w:r w:rsidR="00930C0F" w:rsidRPr="0042467D">
        <w:rPr>
          <w:rFonts w:ascii="仿宋" w:eastAsia="仿宋" w:hAnsi="仿宋" w:hint="eastAsia"/>
          <w:sz w:val="32"/>
          <w:szCs w:val="32"/>
          <w:highlight w:val="yellow"/>
        </w:rPr>
        <w:t>３起案件</w:t>
      </w:r>
      <w:r w:rsidRPr="0042467D">
        <w:rPr>
          <w:rFonts w:ascii="仿宋" w:eastAsia="仿宋" w:hAnsi="仿宋" w:hint="eastAsia"/>
          <w:sz w:val="32"/>
          <w:szCs w:val="32"/>
          <w:highlight w:val="yellow"/>
        </w:rPr>
        <w:t>入选江苏法院助力中小微企业发展优化营商环境十大典型案例，1</w:t>
      </w:r>
      <w:r w:rsidR="00930C0F" w:rsidRPr="0042467D">
        <w:rPr>
          <w:rFonts w:ascii="仿宋" w:eastAsia="仿宋" w:hAnsi="仿宋" w:hint="eastAsia"/>
          <w:sz w:val="32"/>
          <w:szCs w:val="32"/>
          <w:highlight w:val="yellow"/>
        </w:rPr>
        <w:t>起案件</w:t>
      </w:r>
      <w:r w:rsidRPr="0042467D">
        <w:rPr>
          <w:rFonts w:ascii="仿宋" w:eastAsia="仿宋" w:hAnsi="仿宋" w:hint="eastAsia"/>
          <w:sz w:val="32"/>
          <w:szCs w:val="32"/>
          <w:highlight w:val="yellow"/>
        </w:rPr>
        <w:t>入选2020-2021江苏法院公司审判典型案例。</w:t>
      </w:r>
    </w:p>
    <w:p w:rsidR="004E3286" w:rsidRPr="005065E9" w:rsidRDefault="009C2FEB" w:rsidP="005065E9">
      <w:pPr>
        <w:spacing w:line="580" w:lineRule="exact"/>
        <w:ind w:firstLineChars="200" w:firstLine="640"/>
        <w:rPr>
          <w:rFonts w:ascii="楷体" w:eastAsia="楷体" w:hAnsi="楷体"/>
          <w:sz w:val="32"/>
          <w:szCs w:val="32"/>
        </w:rPr>
      </w:pPr>
      <w:r>
        <w:rPr>
          <w:rFonts w:ascii="楷体" w:eastAsia="楷体" w:hAnsi="楷体" w:hint="eastAsia"/>
          <w:sz w:val="32"/>
          <w:szCs w:val="32"/>
        </w:rPr>
        <w:t>3.助力防范化解经营风险</w:t>
      </w:r>
      <w:r w:rsidR="005065E9">
        <w:rPr>
          <w:rFonts w:ascii="楷体" w:eastAsia="楷体" w:hAnsi="楷体" w:hint="eastAsia"/>
          <w:sz w:val="32"/>
          <w:szCs w:val="32"/>
        </w:rPr>
        <w:t>。</w:t>
      </w:r>
      <w:r>
        <w:rPr>
          <w:rFonts w:ascii="仿宋" w:eastAsia="仿宋" w:hAnsi="仿宋" w:hint="eastAsia"/>
          <w:sz w:val="32"/>
          <w:szCs w:val="32"/>
        </w:rPr>
        <w:t>发布《市场主体生产经营合规指引》及典型案例，全面梳理市场主体经营中可能遇到的各类法律风险，包括民事、商事、知识产权、劳动争议、涉外等领域的合规指引136项，相关案例20件，为市场主体合规经营提供全方位的法律指导。组织开展民营企业司法保护专题调研，开展“问需于企、纾困解难”企业界代表委员专项联络活动，召开“云端”联络会、“面对面”座谈交流会，听取代表委员意见建议,走访企业150家，召开座谈会135场，深入了解企业生产经营困难和司法需求，不断优化司法服务举措，代表联络工作获最高人民法院主要领导批示肯定。聚焦劳动用工、跨境交易、知识产权保护等重点领域企业司法需求，常态化开展企业合规指引，设立企业合规指引工作站，组织“跨境月月谈”涉外商事法律风险防范研讨，做优“苏知最和合”亲商法律服务品牌，举办亲商法律培训97场，为900家企业开展“法律体检”。承担最高人民法院年度司法研究重大课题，扎实开展司法审判视角下的企业合规制度研究。</w:t>
      </w:r>
    </w:p>
    <w:p w:rsidR="007F1E9A" w:rsidRPr="00F100B2" w:rsidRDefault="007F1E9A" w:rsidP="00F100B2">
      <w:pPr>
        <w:spacing w:line="580" w:lineRule="exact"/>
        <w:ind w:firstLineChars="200" w:firstLine="640"/>
        <w:rPr>
          <w:rFonts w:ascii="黑体" w:eastAsia="黑体" w:hAnsi="黑体"/>
          <w:sz w:val="32"/>
          <w:szCs w:val="32"/>
        </w:rPr>
      </w:pPr>
      <w:r w:rsidRPr="00F100B2">
        <w:rPr>
          <w:rFonts w:ascii="黑体" w:eastAsia="黑体" w:hAnsi="黑体" w:hint="eastAsia"/>
          <w:sz w:val="32"/>
          <w:szCs w:val="32"/>
        </w:rPr>
        <w:t>三、</w:t>
      </w:r>
      <w:r w:rsidR="00CC2C24">
        <w:rPr>
          <w:rFonts w:ascii="黑体" w:eastAsia="黑体" w:hAnsi="黑体" w:hint="eastAsia"/>
          <w:sz w:val="32"/>
          <w:szCs w:val="32"/>
        </w:rPr>
        <w:t>构建“四庭协同”机制，充分发挥营商环境建设平台优势</w:t>
      </w:r>
    </w:p>
    <w:p w:rsidR="00AA2B93" w:rsidRDefault="00956705" w:rsidP="00F100B2">
      <w:pPr>
        <w:spacing w:line="580" w:lineRule="exact"/>
        <w:ind w:firstLineChars="200" w:firstLine="640"/>
        <w:rPr>
          <w:rFonts w:ascii="仿宋" w:eastAsia="仿宋" w:hAnsi="仿宋"/>
          <w:sz w:val="32"/>
          <w:szCs w:val="32"/>
        </w:rPr>
      </w:pPr>
      <w:r>
        <w:rPr>
          <w:rFonts w:ascii="仿宋" w:eastAsia="仿宋" w:hAnsi="仿宋" w:hint="eastAsia"/>
          <w:sz w:val="32"/>
          <w:szCs w:val="32"/>
        </w:rPr>
        <w:t>着力</w:t>
      </w:r>
      <w:r w:rsidRPr="00AF1298">
        <w:rPr>
          <w:rFonts w:ascii="仿宋" w:eastAsia="仿宋" w:hAnsi="仿宋" w:hint="eastAsia"/>
          <w:sz w:val="32"/>
          <w:szCs w:val="32"/>
        </w:rPr>
        <w:t>推进苏州知识产权法庭、苏州破产法庭、苏州国际商事法庭和苏州劳动法庭等4个“国字号”专业法庭协同发展、协调联动</w:t>
      </w:r>
      <w:r>
        <w:rPr>
          <w:rFonts w:ascii="仿宋" w:eastAsia="仿宋" w:hAnsi="仿宋" w:hint="eastAsia"/>
          <w:sz w:val="32"/>
          <w:szCs w:val="32"/>
        </w:rPr>
        <w:t>，</w:t>
      </w:r>
      <w:r w:rsidR="00553912" w:rsidRPr="00553912">
        <w:rPr>
          <w:rFonts w:ascii="仿宋" w:eastAsia="仿宋" w:hAnsi="仿宋" w:hint="eastAsia"/>
          <w:sz w:val="32"/>
          <w:szCs w:val="32"/>
        </w:rPr>
        <w:t>构建“四庭协同”机制，</w:t>
      </w:r>
      <w:r w:rsidR="00AF1298" w:rsidRPr="00AF1298">
        <w:rPr>
          <w:rFonts w:ascii="仿宋" w:eastAsia="仿宋" w:hAnsi="仿宋" w:hint="eastAsia"/>
          <w:sz w:val="32"/>
          <w:szCs w:val="32"/>
        </w:rPr>
        <w:t>专门成立“四庭协同”工作领导小组，出台“四庭协同”工作机制实施意见，建立“四庭协同”联席会议制度，</w:t>
      </w:r>
      <w:r w:rsidR="00A93D36" w:rsidRPr="007F1E9A">
        <w:rPr>
          <w:rFonts w:ascii="仿宋" w:eastAsia="仿宋" w:hAnsi="仿宋" w:hint="eastAsia"/>
          <w:sz w:val="32"/>
          <w:szCs w:val="32"/>
        </w:rPr>
        <w:t>持续擦亮苏州最优营商环境的金字招牌，</w:t>
      </w:r>
      <w:r>
        <w:rPr>
          <w:rFonts w:ascii="仿宋" w:eastAsia="仿宋" w:hAnsi="仿宋" w:hint="eastAsia"/>
          <w:sz w:val="32"/>
          <w:szCs w:val="32"/>
        </w:rPr>
        <w:t>努力将</w:t>
      </w:r>
      <w:r w:rsidR="00553912">
        <w:rPr>
          <w:rFonts w:ascii="仿宋" w:eastAsia="仿宋" w:hAnsi="仿宋" w:hint="eastAsia"/>
          <w:sz w:val="32"/>
          <w:szCs w:val="32"/>
        </w:rPr>
        <w:t>4</w:t>
      </w:r>
      <w:r w:rsidR="00A93D36" w:rsidRPr="007F1E9A">
        <w:rPr>
          <w:rFonts w:ascii="仿宋" w:eastAsia="仿宋" w:hAnsi="仿宋" w:hint="eastAsia"/>
          <w:sz w:val="32"/>
          <w:szCs w:val="32"/>
        </w:rPr>
        <w:t>个法庭</w:t>
      </w:r>
      <w:r>
        <w:rPr>
          <w:rFonts w:ascii="仿宋" w:eastAsia="仿宋" w:hAnsi="仿宋" w:hint="eastAsia"/>
          <w:sz w:val="32"/>
          <w:szCs w:val="32"/>
        </w:rPr>
        <w:t>打造</w:t>
      </w:r>
      <w:r w:rsidR="00A93D36" w:rsidRPr="007F1E9A">
        <w:rPr>
          <w:rFonts w:ascii="仿宋" w:eastAsia="仿宋" w:hAnsi="仿宋" w:hint="eastAsia"/>
          <w:sz w:val="32"/>
          <w:szCs w:val="32"/>
        </w:rPr>
        <w:t>成为苏州法治化营商环境核心竞争力的重要标志。</w:t>
      </w:r>
      <w:r w:rsidR="00AF1298" w:rsidRPr="00AF1298">
        <w:rPr>
          <w:rFonts w:ascii="仿宋" w:eastAsia="仿宋" w:hAnsi="仿宋" w:hint="eastAsia"/>
          <w:sz w:val="32"/>
          <w:szCs w:val="32"/>
        </w:rPr>
        <w:t>常态化召开跨庭专业法官会议，设立“四庭协同”案例研究中心，共同研究交叉领域法律适用问题，促进审判能力提升和裁判尺度统一。着眼市域一体化发展，建立“苏知和合坊”等院庭协同机制19项，围绕服务数字经济发展、企业涉外法律风险防范、打击破产逃废债、劳动争议裁审衔接等主题举办“院庭协同”活动31场。</w:t>
      </w:r>
      <w:r w:rsidR="00781D50">
        <w:rPr>
          <w:rFonts w:ascii="仿宋" w:eastAsia="仿宋" w:hAnsi="仿宋" w:hint="eastAsia"/>
          <w:sz w:val="32"/>
          <w:szCs w:val="32"/>
        </w:rPr>
        <w:t>2022年</w:t>
      </w:r>
      <w:r w:rsidR="00AF1298" w:rsidRPr="00AF1298">
        <w:rPr>
          <w:rFonts w:ascii="仿宋" w:eastAsia="仿宋" w:hAnsi="仿宋" w:hint="eastAsia"/>
          <w:sz w:val="32"/>
          <w:szCs w:val="32"/>
        </w:rPr>
        <w:t>，4个法庭工作单项有特色、整体有合力，在服务保障创新驱动发展、深化供给侧结构性改革、高水平对外开放、劳动者就业创业首选城市建设等方面发挥了积极作用。加大知识产权司法保护力度，1起案件入选中国法院10大知识产权案件，2起入选中国法院50件典型知识产权案例；创新破产审判机制，大力推进“执破融合”改革，尽最大可能救治企业，相关经验在全省法院推广；深入实施涉外商事审判精品战略，出台服务保障《区域全面经济伙伴关系协定》高质量实施工作意见，调解、仲裁、诉讼有机衔接的涉外商事一站式多元解纷经验在全国推广；加强劳动审判工作，涉新业态从业者民商事案件归口审理工作品牌在全国叫响，1起外卖骑手劳动关系确认案被中央电视台《法治的精神》系列栏目专题报道。</w:t>
      </w:r>
    </w:p>
    <w:p w:rsidR="004E3286" w:rsidRDefault="00F32D5B" w:rsidP="00F100B2">
      <w:pPr>
        <w:spacing w:line="580" w:lineRule="exact"/>
        <w:ind w:firstLineChars="200" w:firstLine="640"/>
        <w:rPr>
          <w:rFonts w:ascii="黑体" w:eastAsia="黑体" w:hAnsi="黑体"/>
          <w:sz w:val="32"/>
          <w:szCs w:val="32"/>
        </w:rPr>
      </w:pPr>
      <w:r>
        <w:rPr>
          <w:rFonts w:ascii="黑体" w:eastAsia="黑体" w:hAnsi="黑体" w:hint="eastAsia"/>
          <w:sz w:val="32"/>
          <w:szCs w:val="32"/>
        </w:rPr>
        <w:t>四</w:t>
      </w:r>
      <w:r w:rsidR="009C2FEB">
        <w:rPr>
          <w:rFonts w:ascii="黑体" w:eastAsia="黑体" w:hAnsi="黑体" w:hint="eastAsia"/>
          <w:sz w:val="32"/>
          <w:szCs w:val="32"/>
        </w:rPr>
        <w:t>、发挥刑事审判职能，维护安全稳定的营商社会环境</w:t>
      </w:r>
    </w:p>
    <w:p w:rsidR="004E3286" w:rsidRPr="00CF3983" w:rsidRDefault="009C2FEB" w:rsidP="00CF3983">
      <w:pPr>
        <w:spacing w:line="580" w:lineRule="exact"/>
        <w:ind w:firstLineChars="200" w:firstLine="640"/>
        <w:rPr>
          <w:rFonts w:ascii="楷体" w:eastAsia="楷体" w:hAnsi="楷体"/>
          <w:sz w:val="32"/>
          <w:szCs w:val="32"/>
        </w:rPr>
      </w:pPr>
      <w:r>
        <w:rPr>
          <w:rFonts w:ascii="楷体" w:eastAsia="楷体" w:hAnsi="楷体" w:hint="eastAsia"/>
          <w:sz w:val="32"/>
          <w:szCs w:val="32"/>
        </w:rPr>
        <w:t>1.加大对企业经营的司法保护力度</w:t>
      </w:r>
      <w:r w:rsidR="00CF3983">
        <w:rPr>
          <w:rFonts w:ascii="楷体" w:eastAsia="楷体" w:hAnsi="楷体" w:hint="eastAsia"/>
          <w:sz w:val="32"/>
          <w:szCs w:val="32"/>
        </w:rPr>
        <w:t>。</w:t>
      </w:r>
      <w:r>
        <w:rPr>
          <w:rFonts w:ascii="仿宋" w:eastAsia="仿宋" w:hAnsi="仿宋" w:hint="eastAsia"/>
          <w:sz w:val="32"/>
          <w:szCs w:val="32"/>
        </w:rPr>
        <w:t>深入学习贯彻反有组织犯罪法，常态化</w:t>
      </w:r>
      <w:r w:rsidR="00096288">
        <w:rPr>
          <w:rFonts w:ascii="仿宋" w:eastAsia="仿宋" w:hAnsi="仿宋" w:hint="eastAsia"/>
          <w:sz w:val="32"/>
          <w:szCs w:val="32"/>
        </w:rPr>
        <w:t>推进</w:t>
      </w:r>
      <w:r>
        <w:rPr>
          <w:rFonts w:ascii="仿宋" w:eastAsia="仿宋" w:hAnsi="仿宋" w:hint="eastAsia"/>
          <w:sz w:val="32"/>
          <w:szCs w:val="32"/>
        </w:rPr>
        <w:t>扫黑除恶斗争，依法严厉打击诈骗、敲诈勒索、寻衅滋事等扰乱企业经营的刑事案件，增强民营企业家的安全感，2022年全市法院共审结涉黑涉恶案件7件22人，执行到位“黑财”1.2亿元。加大对侵犯民营企业财产权利、侵犯民营企业家人身和财产权利相关犯罪的打击力度，为民营企业安心发展提供法治保障。全年审结破坏社会主义市场经济秩序类案件181件，审结职务侵占、挪用资金、破坏生产经营案件8件。严厉打击操纵证券期货市场、内幕交易、非法集资等非法金融犯罪，依法严惩违规披露信息、欺诈发行股票等资本市场犯罪，</w:t>
      </w:r>
      <w:r w:rsidR="0026152F">
        <w:rPr>
          <w:rFonts w:ascii="仿宋" w:eastAsia="仿宋" w:hAnsi="仿宋" w:hint="eastAsia"/>
          <w:sz w:val="32"/>
          <w:szCs w:val="32"/>
        </w:rPr>
        <w:t>稳妥</w:t>
      </w:r>
      <w:r>
        <w:rPr>
          <w:rFonts w:ascii="仿宋" w:eastAsia="仿宋" w:hAnsi="仿宋" w:hint="eastAsia"/>
          <w:sz w:val="32"/>
          <w:szCs w:val="32"/>
        </w:rPr>
        <w:t>推进区域内涉金融市场稳定大要案，防范化解重大金融风险。积极参与打击洗钱犯罪三年行动，审结洗钱案件8件。</w:t>
      </w:r>
    </w:p>
    <w:p w:rsidR="004E3286" w:rsidRDefault="009C2FEB" w:rsidP="00CF3983">
      <w:pPr>
        <w:spacing w:line="580" w:lineRule="exact"/>
        <w:ind w:firstLineChars="200" w:firstLine="640"/>
        <w:rPr>
          <w:rFonts w:ascii="仿宋" w:eastAsia="仿宋" w:hAnsi="仿宋"/>
          <w:sz w:val="32"/>
          <w:szCs w:val="32"/>
        </w:rPr>
      </w:pPr>
      <w:r>
        <w:rPr>
          <w:rFonts w:ascii="楷体" w:eastAsia="楷体" w:hAnsi="楷体" w:hint="eastAsia"/>
          <w:sz w:val="32"/>
          <w:szCs w:val="32"/>
        </w:rPr>
        <w:t>2.</w:t>
      </w:r>
      <w:r w:rsidR="00CF3983">
        <w:rPr>
          <w:rFonts w:ascii="楷体" w:eastAsia="楷体" w:hAnsi="楷体" w:hint="eastAsia"/>
          <w:sz w:val="32"/>
          <w:szCs w:val="32"/>
        </w:rPr>
        <w:t>依法</w:t>
      </w:r>
      <w:r>
        <w:rPr>
          <w:rFonts w:ascii="楷体" w:eastAsia="楷体" w:hAnsi="楷体" w:hint="eastAsia"/>
          <w:sz w:val="32"/>
          <w:szCs w:val="32"/>
        </w:rPr>
        <w:t>保障市场主体的诉讼权利</w:t>
      </w:r>
      <w:r w:rsidR="00CF3983">
        <w:rPr>
          <w:rFonts w:ascii="仿宋" w:eastAsia="仿宋" w:hAnsi="仿宋" w:hint="eastAsia"/>
          <w:sz w:val="32"/>
          <w:szCs w:val="32"/>
        </w:rPr>
        <w:t>。</w:t>
      </w:r>
      <w:r>
        <w:rPr>
          <w:rFonts w:ascii="仿宋" w:eastAsia="仿宋" w:hAnsi="仿宋" w:hint="eastAsia"/>
          <w:sz w:val="32"/>
          <w:szCs w:val="32"/>
        </w:rPr>
        <w:t>严守刑法谦抑原则，严格刑事证据标准，准确把握涉民营企业案件中经济纠纷和经济犯罪的界限，谨防以刑事手段干预经济纠纷。统筹安排办案任务，细化审判环节，规范办案流程，严格审限管理，进一步缩短涉产权及涉企业家刑事案件的办理周期。坚持罪责刑相适应的刑罚原则和宽严相济的刑事政策，根据个案的犯罪性质、危害程度等具体情况，依法、慎重决定对企业经营者适用强制措施的种类，最大限度减少对涉案企业正常生产经营活动的影响。对于在生产经营中因法律意识不强而出现的初犯、偶犯，结合犯罪金额和相关量刑情节，依法正确适用非监禁刑，涉民营企业案件非监禁刑适用率稳步提高。努力挽救企业经济损失，对因侵犯企业合法权益、造成企业经营困难的案件，创新追赃挽损工作方法，最大限度减少企业经济损失，增强企业家人身、财产安全感和干事创业信心。</w:t>
      </w:r>
    </w:p>
    <w:p w:rsidR="004E3286" w:rsidRPr="00CF3983" w:rsidRDefault="009C2FEB" w:rsidP="00CF3983">
      <w:pPr>
        <w:spacing w:line="580" w:lineRule="exact"/>
        <w:ind w:firstLineChars="200" w:firstLine="640"/>
        <w:rPr>
          <w:rFonts w:ascii="楷体" w:eastAsia="楷体" w:hAnsi="楷体"/>
          <w:sz w:val="32"/>
          <w:szCs w:val="32"/>
        </w:rPr>
      </w:pPr>
      <w:r>
        <w:rPr>
          <w:rFonts w:ascii="楷体" w:eastAsia="楷体" w:hAnsi="楷体" w:hint="eastAsia"/>
          <w:sz w:val="32"/>
          <w:szCs w:val="32"/>
        </w:rPr>
        <w:t>3.加强与相关部门的</w:t>
      </w:r>
      <w:r w:rsidR="006F66D2">
        <w:rPr>
          <w:rFonts w:ascii="楷体" w:eastAsia="楷体" w:hAnsi="楷体" w:hint="eastAsia"/>
          <w:sz w:val="32"/>
          <w:szCs w:val="32"/>
        </w:rPr>
        <w:t>协调</w:t>
      </w:r>
      <w:r>
        <w:rPr>
          <w:rFonts w:ascii="楷体" w:eastAsia="楷体" w:hAnsi="楷体" w:hint="eastAsia"/>
          <w:sz w:val="32"/>
          <w:szCs w:val="32"/>
        </w:rPr>
        <w:t>联动</w:t>
      </w:r>
      <w:r w:rsidR="00CF3983">
        <w:rPr>
          <w:rFonts w:ascii="楷体" w:eastAsia="楷体" w:hAnsi="楷体" w:hint="eastAsia"/>
          <w:sz w:val="32"/>
          <w:szCs w:val="32"/>
        </w:rPr>
        <w:t>。</w:t>
      </w:r>
      <w:r>
        <w:rPr>
          <w:rFonts w:ascii="仿宋" w:eastAsia="仿宋" w:hAnsi="仿宋" w:hint="eastAsia"/>
          <w:sz w:val="32"/>
          <w:szCs w:val="32"/>
        </w:rPr>
        <w:t>在市委政法委的组织领导下，</w:t>
      </w:r>
      <w:r>
        <w:rPr>
          <w:rFonts w:ascii="仿宋" w:eastAsia="仿宋" w:hAnsi="仿宋"/>
          <w:sz w:val="32"/>
          <w:szCs w:val="32"/>
        </w:rPr>
        <w:t>加强</w:t>
      </w:r>
      <w:r>
        <w:rPr>
          <w:rFonts w:ascii="仿宋" w:eastAsia="仿宋" w:hAnsi="仿宋" w:hint="eastAsia"/>
          <w:sz w:val="32"/>
          <w:szCs w:val="32"/>
        </w:rPr>
        <w:t>与纪委监委、公安、检察等机关的协调配合，建立业务交流、信息资源共享机制，通过召开联席会议等方式共同参与涉企业家权益保护工作。加强与人民银行等金融机构的沟通协调，扩大非法集资类案件宣传范围与效果，派员</w:t>
      </w:r>
      <w:r w:rsidR="0047273C">
        <w:rPr>
          <w:rFonts w:ascii="仿宋" w:eastAsia="仿宋" w:hAnsi="仿宋" w:hint="eastAsia"/>
          <w:sz w:val="32"/>
          <w:szCs w:val="32"/>
        </w:rPr>
        <w:t>参加</w:t>
      </w:r>
      <w:r>
        <w:rPr>
          <w:rFonts w:ascii="仿宋" w:eastAsia="仿宋" w:hAnsi="仿宋" w:hint="eastAsia"/>
          <w:sz w:val="32"/>
          <w:szCs w:val="32"/>
        </w:rPr>
        <w:t>苏州市涉案企业合规第三方监督评估机制巡回检查</w:t>
      </w:r>
      <w:r w:rsidR="00C163BE">
        <w:rPr>
          <w:rFonts w:ascii="仿宋" w:eastAsia="仿宋" w:hAnsi="仿宋" w:hint="eastAsia"/>
          <w:sz w:val="32"/>
          <w:szCs w:val="32"/>
        </w:rPr>
        <w:t>工作</w:t>
      </w:r>
      <w:r>
        <w:rPr>
          <w:rFonts w:ascii="仿宋" w:eastAsia="仿宋" w:hAnsi="仿宋" w:hint="eastAsia"/>
          <w:sz w:val="32"/>
          <w:szCs w:val="32"/>
        </w:rPr>
        <w:t>，广泛凝聚企业、企业家刑事司法保护合力。协调工商联等部门，通过走访调研等方式听取、收集相关单位和企业家的意见、建议</w:t>
      </w:r>
      <w:r w:rsidR="00683F47">
        <w:rPr>
          <w:rFonts w:ascii="仿宋" w:eastAsia="仿宋" w:hAnsi="仿宋" w:hint="eastAsia"/>
          <w:sz w:val="32"/>
          <w:szCs w:val="32"/>
        </w:rPr>
        <w:t>，进一步改进工作</w:t>
      </w:r>
      <w:r>
        <w:rPr>
          <w:rFonts w:ascii="仿宋" w:eastAsia="仿宋" w:hAnsi="仿宋" w:hint="eastAsia"/>
          <w:sz w:val="32"/>
          <w:szCs w:val="32"/>
        </w:rPr>
        <w:t>。</w:t>
      </w:r>
    </w:p>
    <w:p w:rsidR="004E3286" w:rsidRDefault="00F32D5B" w:rsidP="00F100B2">
      <w:pPr>
        <w:spacing w:line="580" w:lineRule="exact"/>
        <w:ind w:firstLineChars="200" w:firstLine="640"/>
        <w:rPr>
          <w:rFonts w:ascii="黑体" w:eastAsia="黑体" w:hAnsi="黑体"/>
          <w:sz w:val="32"/>
          <w:szCs w:val="32"/>
        </w:rPr>
      </w:pPr>
      <w:r>
        <w:rPr>
          <w:rFonts w:ascii="黑体" w:eastAsia="黑体" w:hAnsi="黑体" w:hint="eastAsia"/>
          <w:sz w:val="32"/>
          <w:szCs w:val="32"/>
        </w:rPr>
        <w:t>五</w:t>
      </w:r>
      <w:r w:rsidR="009C2FEB">
        <w:rPr>
          <w:rFonts w:ascii="黑体" w:eastAsia="黑体" w:hAnsi="黑体" w:hint="eastAsia"/>
          <w:sz w:val="32"/>
          <w:szCs w:val="32"/>
        </w:rPr>
        <w:t>、发挥行政审判职能，保障各类市场主体健康发展</w:t>
      </w:r>
    </w:p>
    <w:p w:rsidR="003D5CAE" w:rsidRPr="006F66D2" w:rsidRDefault="009C2FEB" w:rsidP="006F66D2">
      <w:pPr>
        <w:spacing w:line="580" w:lineRule="exact"/>
        <w:ind w:firstLineChars="200" w:firstLine="640"/>
        <w:rPr>
          <w:rFonts w:ascii="楷体" w:eastAsia="楷体" w:hAnsi="楷体"/>
          <w:sz w:val="32"/>
          <w:szCs w:val="32"/>
        </w:rPr>
      </w:pPr>
      <w:r>
        <w:rPr>
          <w:rFonts w:ascii="楷体" w:eastAsia="楷体" w:hAnsi="楷体" w:hint="eastAsia"/>
          <w:sz w:val="32"/>
          <w:szCs w:val="32"/>
        </w:rPr>
        <w:t>1.妥善审理涉企行政案件</w:t>
      </w:r>
      <w:r w:rsidR="006F66D2">
        <w:rPr>
          <w:rFonts w:ascii="楷体" w:eastAsia="楷体" w:hAnsi="楷体" w:hint="eastAsia"/>
          <w:sz w:val="32"/>
          <w:szCs w:val="32"/>
        </w:rPr>
        <w:t>。</w:t>
      </w:r>
      <w:r>
        <w:rPr>
          <w:rFonts w:ascii="仿宋" w:eastAsia="仿宋" w:hAnsi="仿宋" w:hint="eastAsia"/>
          <w:sz w:val="32"/>
          <w:szCs w:val="32"/>
        </w:rPr>
        <w:t>准确把握市政府涉企轻罚免罚清单3.0</w:t>
      </w:r>
      <w:r>
        <w:rPr>
          <w:rFonts w:ascii="仿宋_GB2312" w:eastAsia="仿宋_GB2312" w:hAnsi="仿宋" w:hint="eastAsia"/>
          <w:sz w:val="32"/>
          <w:szCs w:val="32"/>
        </w:rPr>
        <w:t>版</w:t>
      </w:r>
      <w:r>
        <w:rPr>
          <w:rFonts w:ascii="仿宋" w:eastAsia="仿宋" w:hAnsi="仿宋" w:hint="eastAsia"/>
          <w:sz w:val="32"/>
          <w:szCs w:val="32"/>
        </w:rPr>
        <w:t>的文件精神，结合《行政处罚法》罚当其过的原则，对于行政机关作出的小错重罚、变相处罚等违法行为，及时通过司法裁判予以撤销，确保轻罚免罚</w:t>
      </w:r>
      <w:r w:rsidR="00211544">
        <w:rPr>
          <w:rFonts w:ascii="仿宋" w:eastAsia="仿宋" w:hAnsi="仿宋" w:hint="eastAsia"/>
          <w:sz w:val="32"/>
          <w:szCs w:val="32"/>
        </w:rPr>
        <w:t>政策</w:t>
      </w:r>
      <w:r>
        <w:rPr>
          <w:rFonts w:ascii="仿宋" w:eastAsia="仿宋" w:hAnsi="仿宋" w:hint="eastAsia"/>
          <w:sz w:val="32"/>
          <w:szCs w:val="32"/>
        </w:rPr>
        <w:t>落地</w:t>
      </w:r>
      <w:r w:rsidR="00211544">
        <w:rPr>
          <w:rFonts w:ascii="仿宋" w:eastAsia="仿宋" w:hAnsi="仿宋" w:hint="eastAsia"/>
          <w:sz w:val="32"/>
          <w:szCs w:val="32"/>
        </w:rPr>
        <w:t>落实</w:t>
      </w:r>
      <w:r>
        <w:rPr>
          <w:rFonts w:ascii="仿宋" w:eastAsia="仿宋" w:hAnsi="仿宋" w:hint="eastAsia"/>
          <w:sz w:val="32"/>
          <w:szCs w:val="32"/>
        </w:rPr>
        <w:t>，切实保障民营企业合法权益。认真贯彻落实以公平为核心原则的产权保护制度要求，坚持各类市场主体诉讼地位平等、法律适用平等、法律责任平等，依法审理市场准入、审批许可、经营运行、招投标等行政案件，为民营企业营造公平竞争环境。出台行政审判服务保障稳企复产的专项措施，发布行政审判服务保障民营企业典型案例，并专门对涉民营企业行政案件进行调研，</w:t>
      </w:r>
      <w:r w:rsidR="00211544">
        <w:rPr>
          <w:rFonts w:ascii="仿宋" w:eastAsia="仿宋" w:hAnsi="仿宋" w:hint="eastAsia"/>
          <w:sz w:val="32"/>
          <w:szCs w:val="32"/>
        </w:rPr>
        <w:t>有针对性地</w:t>
      </w:r>
      <w:r w:rsidR="008B72B6">
        <w:rPr>
          <w:rFonts w:ascii="仿宋" w:eastAsia="仿宋" w:hAnsi="仿宋" w:hint="eastAsia"/>
          <w:sz w:val="32"/>
          <w:szCs w:val="32"/>
        </w:rPr>
        <w:t>提出</w:t>
      </w:r>
      <w:r w:rsidR="00211544">
        <w:rPr>
          <w:rFonts w:ascii="仿宋" w:eastAsia="仿宋" w:hAnsi="仿宋" w:hint="eastAsia"/>
          <w:sz w:val="32"/>
          <w:szCs w:val="32"/>
        </w:rPr>
        <w:t>意见建议，</w:t>
      </w:r>
      <w:r w:rsidR="008B72B6">
        <w:rPr>
          <w:rFonts w:ascii="仿宋" w:eastAsia="仿宋" w:hAnsi="仿宋" w:hint="eastAsia"/>
          <w:sz w:val="32"/>
          <w:szCs w:val="32"/>
        </w:rPr>
        <w:t>相关成果得到省法院的肯定</w:t>
      </w:r>
      <w:r>
        <w:rPr>
          <w:rFonts w:ascii="仿宋" w:eastAsia="仿宋" w:hAnsi="仿宋" w:hint="eastAsia"/>
          <w:sz w:val="32"/>
          <w:szCs w:val="32"/>
        </w:rPr>
        <w:t>。推动市委依法治市办出台《关于推动全市行政诉讼案件“两降一升”工作的实施意见》，并将有关指标纳入对行政机关考核体系，压实防范化解行政争议的主体责任。健全</w:t>
      </w:r>
      <w:r w:rsidR="001041BD">
        <w:rPr>
          <w:rFonts w:ascii="仿宋" w:eastAsia="仿宋" w:hAnsi="仿宋" w:hint="eastAsia"/>
          <w:sz w:val="32"/>
          <w:szCs w:val="32"/>
        </w:rPr>
        <w:t>行政诉讼案件集中管辖法院与案件</w:t>
      </w:r>
      <w:r>
        <w:rPr>
          <w:rFonts w:ascii="仿宋" w:eastAsia="仿宋" w:hAnsi="仿宋" w:hint="eastAsia"/>
          <w:sz w:val="32"/>
          <w:szCs w:val="32"/>
        </w:rPr>
        <w:t>属地法院协作配合机制，</w:t>
      </w:r>
      <w:r w:rsidR="001041BD">
        <w:rPr>
          <w:rFonts w:ascii="仿宋" w:eastAsia="仿宋" w:hAnsi="仿宋" w:hint="eastAsia"/>
          <w:sz w:val="32"/>
          <w:szCs w:val="32"/>
        </w:rPr>
        <w:t>在4家基层人民法院设立</w:t>
      </w:r>
      <w:r>
        <w:rPr>
          <w:rFonts w:ascii="仿宋" w:eastAsia="仿宋" w:hAnsi="仿宋" w:hint="eastAsia"/>
          <w:sz w:val="32"/>
          <w:szCs w:val="32"/>
        </w:rPr>
        <w:t>行政争议协同化解工作站，促进行政争议实质性化解，协调化解率达35.3%。</w:t>
      </w:r>
    </w:p>
    <w:p w:rsidR="00B200D4" w:rsidRPr="006F66D2" w:rsidRDefault="009C2FEB" w:rsidP="006F66D2">
      <w:pPr>
        <w:spacing w:line="580" w:lineRule="exact"/>
        <w:ind w:firstLineChars="200" w:firstLine="640"/>
        <w:rPr>
          <w:rFonts w:ascii="楷体" w:eastAsia="楷体" w:hAnsi="楷体"/>
          <w:sz w:val="32"/>
          <w:szCs w:val="32"/>
        </w:rPr>
      </w:pPr>
      <w:r>
        <w:rPr>
          <w:rFonts w:ascii="楷体" w:eastAsia="楷体" w:hAnsi="楷体" w:hint="eastAsia"/>
          <w:sz w:val="32"/>
          <w:szCs w:val="32"/>
        </w:rPr>
        <w:t>2.积极延伸行政审判职能</w:t>
      </w:r>
      <w:r w:rsidR="006F66D2">
        <w:rPr>
          <w:rFonts w:ascii="楷体" w:eastAsia="楷体" w:hAnsi="楷体" w:hint="eastAsia"/>
          <w:sz w:val="32"/>
          <w:szCs w:val="32"/>
        </w:rPr>
        <w:t>。</w:t>
      </w:r>
      <w:r w:rsidR="00B200D4">
        <w:rPr>
          <w:rFonts w:ascii="仿宋" w:eastAsia="仿宋" w:hAnsi="仿宋" w:hint="eastAsia"/>
          <w:sz w:val="32"/>
          <w:szCs w:val="32"/>
        </w:rPr>
        <w:t>加强行政审判和行政执法的良性互动，</w:t>
      </w:r>
      <w:r w:rsidR="00CB3DC9">
        <w:rPr>
          <w:rFonts w:ascii="仿宋" w:eastAsia="仿宋" w:hAnsi="仿宋" w:hint="eastAsia"/>
          <w:sz w:val="32"/>
          <w:szCs w:val="32"/>
        </w:rPr>
        <w:t>市中院</w:t>
      </w:r>
      <w:r>
        <w:rPr>
          <w:rFonts w:ascii="仿宋" w:eastAsia="仿宋" w:hAnsi="仿宋" w:hint="eastAsia"/>
          <w:sz w:val="32"/>
          <w:szCs w:val="32"/>
        </w:rPr>
        <w:t>与市司法局联合召开全市行政复议、应诉与行政审判府院联席会议，发布行政审判白皮书以及典型案例。</w:t>
      </w:r>
      <w:r w:rsidR="0063343D">
        <w:rPr>
          <w:rFonts w:ascii="仿宋" w:eastAsia="仿宋" w:hAnsi="仿宋" w:hint="eastAsia"/>
          <w:sz w:val="32"/>
          <w:szCs w:val="32"/>
        </w:rPr>
        <w:t>深化</w:t>
      </w:r>
      <w:r>
        <w:rPr>
          <w:rFonts w:ascii="仿宋" w:eastAsia="仿宋" w:hAnsi="仿宋" w:hint="eastAsia"/>
          <w:sz w:val="32"/>
          <w:szCs w:val="32"/>
        </w:rPr>
        <w:t>行政执法、行政复议应诉讲习团</w:t>
      </w:r>
      <w:r w:rsidR="0063343D">
        <w:rPr>
          <w:rFonts w:ascii="仿宋" w:eastAsia="仿宋" w:hAnsi="仿宋" w:hint="eastAsia"/>
          <w:sz w:val="32"/>
          <w:szCs w:val="32"/>
        </w:rPr>
        <w:t>制度</w:t>
      </w:r>
      <w:r>
        <w:rPr>
          <w:rFonts w:ascii="仿宋" w:eastAsia="仿宋" w:hAnsi="仿宋" w:hint="eastAsia"/>
          <w:sz w:val="32"/>
          <w:szCs w:val="32"/>
        </w:rPr>
        <w:t>，</w:t>
      </w:r>
      <w:r w:rsidR="002D6A25">
        <w:rPr>
          <w:rFonts w:ascii="仿宋" w:eastAsia="仿宋" w:hAnsi="仿宋" w:hint="eastAsia"/>
          <w:sz w:val="32"/>
          <w:szCs w:val="32"/>
        </w:rPr>
        <w:t>组织开展</w:t>
      </w:r>
      <w:r w:rsidR="00657ABA" w:rsidRPr="00657ABA">
        <w:rPr>
          <w:rFonts w:ascii="仿宋" w:eastAsia="仿宋" w:hAnsi="仿宋" w:hint="eastAsia"/>
          <w:sz w:val="32"/>
          <w:szCs w:val="32"/>
        </w:rPr>
        <w:t>业务培训、疑难案件讨论等</w:t>
      </w:r>
      <w:r w:rsidR="002D6A25">
        <w:rPr>
          <w:rFonts w:ascii="仿宋" w:eastAsia="仿宋" w:hAnsi="仿宋" w:hint="eastAsia"/>
          <w:sz w:val="32"/>
          <w:szCs w:val="32"/>
        </w:rPr>
        <w:t>活动</w:t>
      </w:r>
      <w:r w:rsidR="00657ABA" w:rsidRPr="00657ABA">
        <w:rPr>
          <w:rFonts w:ascii="仿宋" w:eastAsia="仿宋" w:hAnsi="仿宋" w:hint="eastAsia"/>
          <w:sz w:val="32"/>
          <w:szCs w:val="32"/>
        </w:rPr>
        <w:t>，</w:t>
      </w:r>
      <w:r>
        <w:rPr>
          <w:rFonts w:ascii="仿宋" w:eastAsia="仿宋" w:hAnsi="仿宋" w:hint="eastAsia"/>
          <w:sz w:val="32"/>
          <w:szCs w:val="32"/>
        </w:rPr>
        <w:t>为行政机关培训授课10余次，累计接受培训人数1100多人次，有力提升</w:t>
      </w:r>
      <w:r w:rsidR="00E30259">
        <w:rPr>
          <w:rFonts w:ascii="仿宋" w:eastAsia="仿宋" w:hAnsi="仿宋" w:hint="eastAsia"/>
          <w:sz w:val="32"/>
          <w:szCs w:val="32"/>
        </w:rPr>
        <w:t>行政机关</w:t>
      </w:r>
      <w:r>
        <w:rPr>
          <w:rFonts w:ascii="仿宋" w:eastAsia="仿宋" w:hAnsi="仿宋" w:hint="eastAsia"/>
          <w:sz w:val="32"/>
          <w:szCs w:val="32"/>
        </w:rPr>
        <w:t>工作人员业务水平。联合市纪委监委、司法局</w:t>
      </w:r>
      <w:r w:rsidR="00BD0C49">
        <w:rPr>
          <w:rFonts w:ascii="仿宋" w:eastAsia="仿宋" w:hAnsi="仿宋" w:hint="eastAsia"/>
          <w:sz w:val="32"/>
          <w:szCs w:val="32"/>
        </w:rPr>
        <w:t>出台</w:t>
      </w:r>
      <w:r>
        <w:rPr>
          <w:rFonts w:ascii="仿宋" w:eastAsia="仿宋" w:hAnsi="仿宋" w:hint="eastAsia"/>
          <w:sz w:val="32"/>
          <w:szCs w:val="32"/>
        </w:rPr>
        <w:t>《苏州市行政复议和行政诉讼案件过错责任处理暂行办法》及加强协作配合的工作指引，推动建立行政败诉案件过错责任追究机制，通过明确败诉责任，</w:t>
      </w:r>
      <w:r w:rsidR="00B93C30">
        <w:rPr>
          <w:rFonts w:ascii="仿宋" w:eastAsia="仿宋" w:hAnsi="仿宋" w:hint="eastAsia"/>
          <w:sz w:val="32"/>
          <w:szCs w:val="32"/>
        </w:rPr>
        <w:t>监督</w:t>
      </w:r>
      <w:r>
        <w:rPr>
          <w:rFonts w:ascii="仿宋" w:eastAsia="仿宋" w:hAnsi="仿宋" w:hint="eastAsia"/>
          <w:sz w:val="32"/>
          <w:szCs w:val="32"/>
        </w:rPr>
        <w:t>行政机关预防和纠正违法、不当行政行为，提升</w:t>
      </w:r>
      <w:r w:rsidR="00B93C30">
        <w:rPr>
          <w:rFonts w:ascii="仿宋" w:eastAsia="仿宋" w:hAnsi="仿宋" w:hint="eastAsia"/>
          <w:sz w:val="32"/>
          <w:szCs w:val="32"/>
        </w:rPr>
        <w:t>依法行政水平</w:t>
      </w:r>
      <w:r>
        <w:rPr>
          <w:rFonts w:ascii="仿宋" w:eastAsia="仿宋" w:hAnsi="仿宋" w:hint="eastAsia"/>
          <w:sz w:val="32"/>
          <w:szCs w:val="32"/>
        </w:rPr>
        <w:t>。</w:t>
      </w:r>
      <w:r w:rsidR="00260B76">
        <w:rPr>
          <w:rFonts w:ascii="仿宋" w:eastAsia="仿宋" w:hAnsi="仿宋" w:hint="eastAsia"/>
          <w:sz w:val="32"/>
          <w:szCs w:val="32"/>
        </w:rPr>
        <w:t>积极推动落实</w:t>
      </w:r>
      <w:r w:rsidR="001868D5" w:rsidRPr="001868D5">
        <w:rPr>
          <w:rFonts w:ascii="仿宋" w:eastAsia="仿宋" w:hAnsi="仿宋" w:hint="eastAsia"/>
          <w:sz w:val="32"/>
          <w:szCs w:val="32"/>
        </w:rPr>
        <w:t>市政府《关于明确全市行政机关负责人出庭应诉有关事项的通知》要求，与市司法局召开专题会议，健全联络机制，细化应诉要求，</w:t>
      </w:r>
      <w:r w:rsidR="008D39AA">
        <w:rPr>
          <w:rFonts w:ascii="仿宋" w:eastAsia="仿宋" w:hAnsi="仿宋" w:hint="eastAsia"/>
          <w:sz w:val="32"/>
          <w:szCs w:val="32"/>
        </w:rPr>
        <w:t>2022年全市行政机关负责人出庭应诉率达到100%，</w:t>
      </w:r>
      <w:r w:rsidR="00530C84">
        <w:rPr>
          <w:rFonts w:ascii="仿宋" w:eastAsia="仿宋" w:hAnsi="仿宋" w:hint="eastAsia"/>
          <w:sz w:val="32"/>
          <w:szCs w:val="32"/>
        </w:rPr>
        <w:t>实现</w:t>
      </w:r>
      <w:r w:rsidR="008D39AA">
        <w:rPr>
          <w:rFonts w:ascii="仿宋" w:eastAsia="仿宋" w:hAnsi="仿宋" w:hint="eastAsia"/>
          <w:sz w:val="32"/>
          <w:szCs w:val="32"/>
        </w:rPr>
        <w:t>“应出尽出”目标。</w:t>
      </w:r>
      <w:r w:rsidR="003D5CAE" w:rsidRPr="00F100B2">
        <w:rPr>
          <w:rFonts w:ascii="仿宋" w:eastAsia="仿宋" w:hAnsi="仿宋" w:hint="eastAsia"/>
          <w:sz w:val="32"/>
          <w:szCs w:val="32"/>
        </w:rPr>
        <w:t>全市法院连续三年实现行政争议实质化解率、行政机关责任人出庭应诉率、行政机关败诉率“两升一降”。</w:t>
      </w:r>
    </w:p>
    <w:p w:rsidR="004E3286" w:rsidRDefault="00F32D5B" w:rsidP="00F100B2">
      <w:pPr>
        <w:spacing w:line="580" w:lineRule="exact"/>
        <w:ind w:firstLineChars="200" w:firstLine="640"/>
        <w:rPr>
          <w:rFonts w:ascii="黑体" w:eastAsia="黑体" w:hAnsi="黑体"/>
          <w:sz w:val="32"/>
          <w:szCs w:val="32"/>
        </w:rPr>
      </w:pPr>
      <w:r>
        <w:rPr>
          <w:rFonts w:ascii="黑体" w:eastAsia="黑体" w:hAnsi="黑体" w:hint="eastAsia"/>
          <w:sz w:val="32"/>
          <w:szCs w:val="32"/>
        </w:rPr>
        <w:t>六</w:t>
      </w:r>
      <w:r w:rsidR="009C2FEB">
        <w:rPr>
          <w:rFonts w:ascii="黑体" w:eastAsia="黑体" w:hAnsi="黑体" w:hint="eastAsia"/>
          <w:sz w:val="32"/>
          <w:szCs w:val="32"/>
        </w:rPr>
        <w:t>、贯彻善意文明执行理念，</w:t>
      </w:r>
      <w:r w:rsidR="00CB1879">
        <w:rPr>
          <w:rFonts w:ascii="黑体" w:eastAsia="黑体" w:hAnsi="黑体" w:hint="eastAsia"/>
          <w:sz w:val="32"/>
          <w:szCs w:val="32"/>
        </w:rPr>
        <w:t>及时</w:t>
      </w:r>
      <w:r w:rsidR="009C2FEB">
        <w:rPr>
          <w:rFonts w:ascii="黑体" w:eastAsia="黑体" w:hAnsi="黑体" w:hint="eastAsia"/>
          <w:sz w:val="32"/>
          <w:szCs w:val="32"/>
        </w:rPr>
        <w:t>兑现胜诉企业合法权益</w:t>
      </w:r>
    </w:p>
    <w:p w:rsidR="004E3286" w:rsidRPr="00C309A7" w:rsidRDefault="009C2FEB" w:rsidP="00C309A7">
      <w:pPr>
        <w:spacing w:line="580" w:lineRule="exact"/>
        <w:ind w:firstLineChars="200" w:firstLine="640"/>
        <w:rPr>
          <w:rFonts w:ascii="楷体" w:eastAsia="楷体" w:hAnsi="楷体"/>
          <w:sz w:val="32"/>
          <w:szCs w:val="32"/>
        </w:rPr>
      </w:pPr>
      <w:r>
        <w:rPr>
          <w:rFonts w:ascii="楷体" w:eastAsia="楷体" w:hAnsi="楷体" w:hint="eastAsia"/>
          <w:sz w:val="32"/>
          <w:szCs w:val="32"/>
        </w:rPr>
        <w:t>1.</w:t>
      </w:r>
      <w:r w:rsidR="007552E3">
        <w:rPr>
          <w:rFonts w:ascii="楷体" w:eastAsia="楷体" w:hAnsi="楷体" w:hint="eastAsia"/>
          <w:sz w:val="32"/>
          <w:szCs w:val="32"/>
        </w:rPr>
        <w:t>及时兑现胜诉权益</w:t>
      </w:r>
      <w:r w:rsidR="00C309A7">
        <w:rPr>
          <w:rFonts w:ascii="楷体" w:eastAsia="楷体" w:hAnsi="楷体" w:hint="eastAsia"/>
          <w:sz w:val="32"/>
          <w:szCs w:val="32"/>
        </w:rPr>
        <w:t>。</w:t>
      </w:r>
      <w:r w:rsidR="007552E3" w:rsidRPr="00F100B2">
        <w:rPr>
          <w:rFonts w:ascii="仿宋" w:eastAsia="仿宋" w:hAnsi="仿宋" w:hint="eastAsia"/>
          <w:sz w:val="32"/>
          <w:szCs w:val="32"/>
        </w:rPr>
        <w:t>切实加大执行力度，</w:t>
      </w:r>
      <w:r w:rsidRPr="003B0F2E">
        <w:rPr>
          <w:rFonts w:ascii="仿宋" w:eastAsia="仿宋" w:hAnsi="仿宋" w:hint="eastAsia"/>
          <w:sz w:val="32"/>
          <w:szCs w:val="32"/>
        </w:rPr>
        <w:t>常态化</w:t>
      </w:r>
      <w:r w:rsidR="002C02E7" w:rsidRPr="00B43CF9">
        <w:rPr>
          <w:rFonts w:ascii="仿宋" w:eastAsia="仿宋" w:hAnsi="仿宋" w:hint="eastAsia"/>
          <w:sz w:val="32"/>
          <w:szCs w:val="32"/>
        </w:rPr>
        <w:t>开展</w:t>
      </w:r>
      <w:r w:rsidRPr="00B43CF9">
        <w:rPr>
          <w:rFonts w:ascii="仿宋" w:eastAsia="仿宋" w:hAnsi="仿宋" w:hint="eastAsia"/>
          <w:sz w:val="32"/>
          <w:szCs w:val="32"/>
        </w:rPr>
        <w:t>“天网行动”</w:t>
      </w:r>
      <w:r>
        <w:rPr>
          <w:rFonts w:ascii="仿宋" w:eastAsia="仿宋" w:hAnsi="仿宋" w:hint="eastAsia"/>
          <w:sz w:val="32"/>
          <w:szCs w:val="32"/>
        </w:rPr>
        <w:t>执行会战，开展夜间执行、假日执行72次，腾退不动产11万平方米</w:t>
      </w:r>
      <w:r w:rsidR="00613B7F">
        <w:rPr>
          <w:rFonts w:ascii="仿宋" w:eastAsia="仿宋" w:hAnsi="仿宋" w:hint="eastAsia"/>
          <w:sz w:val="32"/>
          <w:szCs w:val="32"/>
        </w:rPr>
        <w:t>，</w:t>
      </w:r>
      <w:r w:rsidR="00613B7F" w:rsidRPr="00613B7F">
        <w:rPr>
          <w:rFonts w:ascii="仿宋" w:eastAsia="仿宋" w:hAnsi="仿宋" w:hint="eastAsia"/>
          <w:sz w:val="32"/>
          <w:szCs w:val="32"/>
        </w:rPr>
        <w:t>确保有财产可供执行案件尽快执结</w:t>
      </w:r>
      <w:r>
        <w:rPr>
          <w:rFonts w:ascii="仿宋" w:eastAsia="仿宋" w:hAnsi="仿宋" w:hint="eastAsia"/>
          <w:sz w:val="32"/>
          <w:szCs w:val="32"/>
        </w:rPr>
        <w:t>。</w:t>
      </w:r>
      <w:r w:rsidR="00B63BBE">
        <w:rPr>
          <w:rFonts w:ascii="仿宋" w:eastAsia="仿宋" w:hAnsi="仿宋" w:hint="eastAsia"/>
          <w:sz w:val="32"/>
          <w:szCs w:val="32"/>
        </w:rPr>
        <w:t>强化执行威慑，</w:t>
      </w:r>
      <w:r w:rsidR="004345EF">
        <w:rPr>
          <w:rFonts w:ascii="仿宋" w:eastAsia="仿宋" w:hAnsi="仿宋" w:hint="eastAsia"/>
          <w:sz w:val="32"/>
          <w:szCs w:val="32"/>
        </w:rPr>
        <w:t>在市委政法委的领导下，联合有关部门开展打击拒执犯罪专项行动，严厉打击规避执行、逃避执行、抗拒执行等失信行为，将工作开展情况纳入法治苏州建设监测评价体系，持续强化打击拒执犯罪合力。全年判决拒执犯罪案件96件108人，同比上升260%，判处罪犯人数占全省的45%。</w:t>
      </w:r>
      <w:r w:rsidR="008C3A44">
        <w:rPr>
          <w:rFonts w:ascii="仿宋" w:eastAsia="仿宋" w:hAnsi="仿宋" w:hint="eastAsia"/>
          <w:sz w:val="32"/>
          <w:szCs w:val="32"/>
        </w:rPr>
        <w:t>巩固</w:t>
      </w:r>
      <w:r>
        <w:rPr>
          <w:rFonts w:ascii="仿宋" w:eastAsia="仿宋" w:hAnsi="仿宋" w:hint="eastAsia"/>
          <w:sz w:val="32"/>
          <w:szCs w:val="32"/>
        </w:rPr>
        <w:t>深化执行管理体制改革和数字化转型成果，“上下协同、市域一体”的执行体制日趋成熟定型，全年在线开展财产查控58.7万次</w:t>
      </w:r>
      <w:r w:rsidR="006C0A29">
        <w:rPr>
          <w:rFonts w:ascii="仿宋" w:eastAsia="仿宋" w:hAnsi="仿宋" w:hint="eastAsia"/>
          <w:sz w:val="32"/>
          <w:szCs w:val="32"/>
        </w:rPr>
        <w:t>、</w:t>
      </w:r>
      <w:r w:rsidR="008C3A44">
        <w:rPr>
          <w:rFonts w:ascii="仿宋" w:eastAsia="仿宋" w:hAnsi="仿宋" w:hint="eastAsia"/>
          <w:sz w:val="32"/>
          <w:szCs w:val="32"/>
        </w:rPr>
        <w:t>办理</w:t>
      </w:r>
      <w:r w:rsidR="008C3A44" w:rsidRPr="008C3A44">
        <w:rPr>
          <w:rFonts w:ascii="仿宋" w:eastAsia="仿宋" w:hAnsi="仿宋" w:hint="eastAsia"/>
          <w:sz w:val="32"/>
          <w:szCs w:val="32"/>
        </w:rPr>
        <w:t>提级</w:t>
      </w:r>
      <w:r w:rsidR="004345EF">
        <w:rPr>
          <w:rFonts w:ascii="仿宋" w:eastAsia="仿宋" w:hAnsi="仿宋" w:hint="eastAsia"/>
          <w:sz w:val="32"/>
          <w:szCs w:val="32"/>
        </w:rPr>
        <w:t>执行、</w:t>
      </w:r>
      <w:r w:rsidR="008C3A44" w:rsidRPr="008C3A44">
        <w:rPr>
          <w:rFonts w:ascii="仿宋" w:eastAsia="仿宋" w:hAnsi="仿宋" w:hint="eastAsia"/>
          <w:sz w:val="32"/>
          <w:szCs w:val="32"/>
        </w:rPr>
        <w:t>交叉执行</w:t>
      </w:r>
      <w:r w:rsidR="004345EF">
        <w:rPr>
          <w:rFonts w:ascii="仿宋" w:eastAsia="仿宋" w:hAnsi="仿宋" w:hint="eastAsia"/>
          <w:sz w:val="32"/>
          <w:szCs w:val="32"/>
        </w:rPr>
        <w:t>等</w:t>
      </w:r>
      <w:r w:rsidR="00D0472D">
        <w:rPr>
          <w:rFonts w:ascii="仿宋" w:eastAsia="仿宋" w:hAnsi="仿宋" w:hint="eastAsia"/>
          <w:sz w:val="32"/>
          <w:szCs w:val="32"/>
        </w:rPr>
        <w:t>3058</w:t>
      </w:r>
      <w:r w:rsidR="008C3A44" w:rsidRPr="008C3A44">
        <w:rPr>
          <w:rFonts w:ascii="仿宋" w:eastAsia="仿宋" w:hAnsi="仿宋" w:hint="eastAsia"/>
          <w:sz w:val="32"/>
          <w:szCs w:val="32"/>
        </w:rPr>
        <w:t>件</w:t>
      </w:r>
      <w:r w:rsidR="008C3A44">
        <w:rPr>
          <w:rFonts w:ascii="仿宋" w:eastAsia="仿宋" w:hAnsi="仿宋" w:hint="eastAsia"/>
          <w:sz w:val="32"/>
          <w:szCs w:val="32"/>
        </w:rPr>
        <w:t>，相关工作成果入选中国社科院发布的法治蓝皮书。</w:t>
      </w:r>
      <w:r w:rsidR="00B2495C" w:rsidRPr="00B2495C">
        <w:rPr>
          <w:rFonts w:ascii="仿宋" w:eastAsia="仿宋" w:hAnsi="仿宋" w:hint="eastAsia"/>
          <w:sz w:val="32"/>
          <w:szCs w:val="32"/>
        </w:rPr>
        <w:t>深化司法网拍工作，</w:t>
      </w:r>
      <w:r>
        <w:rPr>
          <w:rFonts w:ascii="仿宋" w:eastAsia="仿宋" w:hAnsi="仿宋" w:hint="eastAsia"/>
          <w:sz w:val="32"/>
          <w:szCs w:val="32"/>
        </w:rPr>
        <w:t>举办第二届“我为群众办实事”法拍节，组织苏州法院司法网拍“2</w:t>
      </w:r>
      <w:r>
        <w:rPr>
          <w:rFonts w:ascii="宋体" w:hAnsi="宋体" w:cs="宋体" w:hint="eastAsia"/>
          <w:sz w:val="32"/>
          <w:szCs w:val="32"/>
        </w:rPr>
        <w:t>•</w:t>
      </w:r>
      <w:r>
        <w:rPr>
          <w:rFonts w:ascii="仿宋" w:eastAsia="仿宋" w:hAnsi="仿宋" w:hint="eastAsia"/>
          <w:sz w:val="32"/>
          <w:szCs w:val="32"/>
        </w:rPr>
        <w:t>14”“5</w:t>
      </w:r>
      <w:r>
        <w:rPr>
          <w:rFonts w:ascii="宋体" w:hAnsi="宋体" w:cs="宋体" w:hint="eastAsia"/>
          <w:sz w:val="32"/>
          <w:szCs w:val="32"/>
        </w:rPr>
        <w:t>•</w:t>
      </w:r>
      <w:r>
        <w:rPr>
          <w:rFonts w:ascii="仿宋" w:eastAsia="仿宋" w:hAnsi="仿宋" w:hint="eastAsia"/>
          <w:sz w:val="32"/>
          <w:szCs w:val="32"/>
        </w:rPr>
        <w:t>20”“双十一”“双十二”专场</w:t>
      </w:r>
      <w:r w:rsidR="0070279A">
        <w:rPr>
          <w:rFonts w:ascii="仿宋" w:eastAsia="仿宋" w:hAnsi="仿宋" w:hint="eastAsia"/>
          <w:sz w:val="32"/>
          <w:szCs w:val="32"/>
        </w:rPr>
        <w:t>活动</w:t>
      </w:r>
      <w:r>
        <w:rPr>
          <w:rFonts w:ascii="仿宋" w:eastAsia="仿宋" w:hAnsi="仿宋" w:hint="eastAsia"/>
          <w:sz w:val="32"/>
          <w:szCs w:val="32"/>
        </w:rPr>
        <w:t>，全市法院成交拍品3137件，成交64.4亿元，为当事人节省佣金1.9亿元</w:t>
      </w:r>
      <w:r w:rsidR="0070279A">
        <w:rPr>
          <w:rFonts w:ascii="仿宋" w:eastAsia="仿宋" w:hAnsi="仿宋" w:hint="eastAsia"/>
          <w:sz w:val="32"/>
          <w:szCs w:val="32"/>
        </w:rPr>
        <w:t>；加强与京东、阿里等拍辅机构的深度合作，打造“互联网+异地执行”新模式，有效破解异地资产处置难题，借助拍辅机构完成异地交付动产803件，动产清点27300件。</w:t>
      </w:r>
      <w:r w:rsidR="00A93ADC">
        <w:rPr>
          <w:rFonts w:ascii="仿宋" w:eastAsia="仿宋" w:hAnsi="仿宋" w:hint="eastAsia"/>
          <w:sz w:val="32"/>
          <w:szCs w:val="32"/>
        </w:rPr>
        <w:t>2022年，全市法院共执结案件75065件，执行到位金额249.62亿元，均</w:t>
      </w:r>
      <w:r w:rsidR="00244365">
        <w:rPr>
          <w:rFonts w:ascii="仿宋" w:eastAsia="仿宋" w:hAnsi="仿宋" w:hint="eastAsia"/>
          <w:sz w:val="32"/>
          <w:szCs w:val="32"/>
        </w:rPr>
        <w:t>居全省法院</w:t>
      </w:r>
      <w:r w:rsidR="00A93ADC">
        <w:rPr>
          <w:rFonts w:ascii="仿宋" w:eastAsia="仿宋" w:hAnsi="仿宋" w:hint="eastAsia"/>
          <w:sz w:val="32"/>
          <w:szCs w:val="32"/>
        </w:rPr>
        <w:t>首位。执行案件结案平均用时同比缩短14.83天，执行到位率提高8.03个百分点，无财产可供执行案件终本合格率为100%。</w:t>
      </w:r>
    </w:p>
    <w:p w:rsidR="004E3286" w:rsidRPr="00C309A7" w:rsidRDefault="009C2FEB" w:rsidP="00C309A7">
      <w:pPr>
        <w:spacing w:line="580" w:lineRule="exact"/>
        <w:ind w:firstLineChars="200" w:firstLine="640"/>
        <w:rPr>
          <w:rFonts w:ascii="楷体" w:eastAsia="楷体" w:hAnsi="楷体"/>
          <w:sz w:val="32"/>
          <w:szCs w:val="32"/>
        </w:rPr>
      </w:pPr>
      <w:r>
        <w:rPr>
          <w:rFonts w:ascii="楷体" w:eastAsia="楷体" w:hAnsi="楷体" w:hint="eastAsia"/>
          <w:sz w:val="32"/>
          <w:szCs w:val="32"/>
        </w:rPr>
        <w:t>2.</w:t>
      </w:r>
      <w:r w:rsidR="00DE4250">
        <w:rPr>
          <w:rFonts w:ascii="楷体" w:eastAsia="楷体" w:hAnsi="楷体" w:hint="eastAsia"/>
          <w:sz w:val="32"/>
          <w:szCs w:val="32"/>
        </w:rPr>
        <w:t>坚持善意文明执行</w:t>
      </w:r>
      <w:r w:rsidR="00C309A7">
        <w:rPr>
          <w:rFonts w:ascii="楷体" w:eastAsia="楷体" w:hAnsi="楷体" w:hint="eastAsia"/>
          <w:sz w:val="32"/>
          <w:szCs w:val="32"/>
        </w:rPr>
        <w:t>。</w:t>
      </w:r>
      <w:r w:rsidR="00613B7F">
        <w:rPr>
          <w:rFonts w:ascii="仿宋" w:eastAsia="仿宋" w:hAnsi="仿宋" w:hint="eastAsia"/>
          <w:sz w:val="32"/>
          <w:szCs w:val="32"/>
        </w:rPr>
        <w:t>扎实推进</w:t>
      </w:r>
      <w:r w:rsidR="004B7407">
        <w:rPr>
          <w:rFonts w:ascii="仿宋" w:eastAsia="仿宋" w:hAnsi="仿宋" w:hint="eastAsia"/>
          <w:sz w:val="32"/>
          <w:szCs w:val="32"/>
        </w:rPr>
        <w:t>省法院部署的</w:t>
      </w:r>
      <w:r w:rsidR="004B7407" w:rsidRPr="004B7407">
        <w:rPr>
          <w:rFonts w:ascii="仿宋" w:eastAsia="仿宋" w:hAnsi="仿宋" w:hint="eastAsia"/>
          <w:sz w:val="32"/>
          <w:szCs w:val="32"/>
        </w:rPr>
        <w:t>“优化法治化营商环境执行年”1+4专项行动</w:t>
      </w:r>
      <w:r w:rsidR="004B7407">
        <w:rPr>
          <w:rFonts w:ascii="仿宋" w:eastAsia="仿宋" w:hAnsi="仿宋" w:hint="eastAsia"/>
          <w:sz w:val="32"/>
          <w:szCs w:val="32"/>
        </w:rPr>
        <w:t>，积极落实市中院出台的稳企复产14项措施，最大限度降低对被执行企业生产经营的不利影响。</w:t>
      </w:r>
      <w:r w:rsidR="004B7407" w:rsidRPr="00613B7F">
        <w:rPr>
          <w:rFonts w:ascii="仿宋" w:eastAsia="仿宋" w:hAnsi="仿宋" w:hint="eastAsia"/>
          <w:sz w:val="32"/>
          <w:szCs w:val="32"/>
        </w:rPr>
        <w:t>2起案件入选省法院发布的助力市场主体纾困解难“暖企”“护企”典型案例。</w:t>
      </w:r>
      <w:r w:rsidR="00553CF8">
        <w:rPr>
          <w:rFonts w:ascii="仿宋" w:eastAsia="仿宋" w:hAnsi="仿宋" w:hint="eastAsia"/>
          <w:sz w:val="32"/>
          <w:szCs w:val="32"/>
        </w:rPr>
        <w:t>严禁超标的查封和乱查封，</w:t>
      </w:r>
      <w:r w:rsidR="00553CF8" w:rsidRPr="00553CF8">
        <w:rPr>
          <w:rFonts w:ascii="仿宋" w:eastAsia="仿宋" w:hAnsi="仿宋" w:hint="eastAsia"/>
          <w:sz w:val="32"/>
          <w:szCs w:val="32"/>
        </w:rPr>
        <w:t>尽可能采用“活封活扣”“置换查封”等保全措施，</w:t>
      </w:r>
      <w:r w:rsidR="00553CF8">
        <w:rPr>
          <w:rFonts w:ascii="仿宋" w:eastAsia="仿宋" w:hAnsi="仿宋" w:hint="eastAsia"/>
          <w:sz w:val="32"/>
          <w:szCs w:val="32"/>
        </w:rPr>
        <w:t>切实维护企业利益。</w:t>
      </w:r>
      <w:r w:rsidR="00D5705B">
        <w:rPr>
          <w:rFonts w:ascii="仿宋" w:eastAsia="仿宋" w:hAnsi="仿宋" w:hint="eastAsia"/>
          <w:sz w:val="32"/>
          <w:szCs w:val="32"/>
        </w:rPr>
        <w:t>联合相关金融机构建立“活冻结”制度，对于有挽救价值的被执行企业，在其账户被法院冻结的状态下，允许被执行企业使用该账户内一定数量的资金，以维持其正常生产经营。</w:t>
      </w:r>
      <w:r w:rsidR="00DE21B4">
        <w:rPr>
          <w:rFonts w:ascii="仿宋" w:eastAsia="仿宋" w:hAnsi="仿宋" w:hint="eastAsia"/>
          <w:sz w:val="32"/>
          <w:szCs w:val="32"/>
        </w:rPr>
        <w:t>灵活审慎采取执行措施，</w:t>
      </w:r>
      <w:r w:rsidR="007462F6">
        <w:rPr>
          <w:rFonts w:ascii="仿宋" w:eastAsia="仿宋" w:hAnsi="仿宋" w:hint="eastAsia"/>
          <w:sz w:val="32"/>
          <w:szCs w:val="32"/>
        </w:rPr>
        <w:t>全年在1208件案件中给予被执行企业“纳失宽限期”，</w:t>
      </w:r>
      <w:r w:rsidR="00080298">
        <w:rPr>
          <w:rFonts w:ascii="仿宋" w:eastAsia="仿宋" w:hAnsi="仿宋" w:hint="eastAsia"/>
          <w:sz w:val="32"/>
          <w:szCs w:val="32"/>
        </w:rPr>
        <w:t>在938件案件中促成执行双方和解延期履行债务。</w:t>
      </w:r>
      <w:r>
        <w:rPr>
          <w:rFonts w:ascii="仿宋" w:eastAsia="仿宋" w:hAnsi="仿宋" w:hint="eastAsia"/>
          <w:sz w:val="32"/>
          <w:szCs w:val="32"/>
        </w:rPr>
        <w:t>组织开展“稳企复产”专项执行行动，</w:t>
      </w:r>
      <w:r w:rsidR="00DE21B4">
        <w:rPr>
          <w:rFonts w:ascii="仿宋" w:eastAsia="仿宋" w:hAnsi="仿宋" w:hint="eastAsia"/>
          <w:sz w:val="32"/>
          <w:szCs w:val="32"/>
        </w:rPr>
        <w:t>积极回应</w:t>
      </w:r>
      <w:r>
        <w:rPr>
          <w:rFonts w:ascii="仿宋" w:eastAsia="仿宋" w:hAnsi="仿宋" w:hint="eastAsia"/>
          <w:sz w:val="32"/>
          <w:szCs w:val="32"/>
        </w:rPr>
        <w:t>中小微企业司法需求，</w:t>
      </w:r>
      <w:r w:rsidRPr="00725371">
        <w:rPr>
          <w:rFonts w:ascii="仿宋" w:eastAsia="仿宋" w:hAnsi="仿宋" w:hint="eastAsia"/>
          <w:sz w:val="32"/>
          <w:szCs w:val="32"/>
        </w:rPr>
        <w:t>着力破解疫情对企业经营造成的不利影响，帮助企业快速复工复产，全年执结涉中小微企业案件12573件，执行到位金额5.32亿元</w:t>
      </w:r>
      <w:r w:rsidR="006834C0" w:rsidRPr="00725371">
        <w:rPr>
          <w:rFonts w:ascii="仿宋" w:eastAsia="仿宋" w:hAnsi="仿宋" w:hint="eastAsia"/>
          <w:sz w:val="32"/>
          <w:szCs w:val="32"/>
        </w:rPr>
        <w:t>，让更多“真金白银”装进胜诉企业口袋。</w:t>
      </w:r>
      <w:r w:rsidR="00126BAF" w:rsidRPr="00725371">
        <w:rPr>
          <w:rFonts w:ascii="仿宋" w:eastAsia="仿宋" w:hAnsi="仿宋" w:hint="eastAsia"/>
          <w:sz w:val="32"/>
          <w:szCs w:val="32"/>
        </w:rPr>
        <w:t>分级分类采取失信惩戒措施，会同</w:t>
      </w:r>
      <w:r w:rsidRPr="00725371">
        <w:rPr>
          <w:rFonts w:ascii="仿宋" w:eastAsia="仿宋" w:hAnsi="仿宋" w:hint="eastAsia"/>
          <w:sz w:val="32"/>
          <w:szCs w:val="32"/>
        </w:rPr>
        <w:t>市发改、市场监管、税务</w:t>
      </w:r>
      <w:r>
        <w:rPr>
          <w:rFonts w:ascii="仿宋" w:eastAsia="仿宋" w:hAnsi="仿宋" w:hint="eastAsia"/>
          <w:sz w:val="32"/>
          <w:szCs w:val="32"/>
        </w:rPr>
        <w:t>等部门建立“暖企筑信”党建联盟，综合运用教育督促、指导帮扶、失信约束等措施，促进失信企业主动履行义务、修复信用，帮助9719家被执行企业退出失信名单，新增被纳失企业同比下降76.77%，高于全省平均值4.27个百分点。</w:t>
      </w:r>
    </w:p>
    <w:p w:rsidR="004E3286" w:rsidRPr="00C309A7" w:rsidRDefault="009C2FEB" w:rsidP="00C309A7">
      <w:pPr>
        <w:spacing w:line="580" w:lineRule="exact"/>
        <w:ind w:firstLineChars="200" w:firstLine="640"/>
        <w:rPr>
          <w:rFonts w:ascii="楷体" w:eastAsia="楷体" w:hAnsi="楷体"/>
          <w:sz w:val="32"/>
          <w:szCs w:val="32"/>
        </w:rPr>
      </w:pPr>
      <w:r>
        <w:rPr>
          <w:rFonts w:ascii="楷体" w:eastAsia="楷体" w:hAnsi="楷体" w:hint="eastAsia"/>
          <w:sz w:val="32"/>
          <w:szCs w:val="32"/>
        </w:rPr>
        <w:t>3.推进“执破融合”改革</w:t>
      </w:r>
      <w:r w:rsidR="00C309A7">
        <w:rPr>
          <w:rFonts w:ascii="楷体" w:eastAsia="楷体" w:hAnsi="楷体" w:hint="eastAsia"/>
          <w:sz w:val="32"/>
          <w:szCs w:val="32"/>
        </w:rPr>
        <w:t>。</w:t>
      </w:r>
      <w:r>
        <w:rPr>
          <w:rFonts w:ascii="仿宋" w:eastAsia="仿宋" w:hAnsi="仿宋" w:hint="eastAsia"/>
          <w:sz w:val="32"/>
          <w:szCs w:val="32"/>
        </w:rPr>
        <w:t>探索开展“执破融合”改革，将均具有清偿功能的执行程序与破产程序进行深度融合，</w:t>
      </w:r>
      <w:r w:rsidR="00A2435F" w:rsidRPr="00A2435F">
        <w:rPr>
          <w:rFonts w:ascii="仿宋" w:eastAsia="仿宋" w:hAnsi="仿宋" w:hint="eastAsia"/>
          <w:sz w:val="32"/>
          <w:szCs w:val="32"/>
        </w:rPr>
        <w:t>通过“以破促执”“以执助破”，让执行与破产两种程序的优势在涉企案件清偿处置中交互叠加、充分释放，</w:t>
      </w:r>
      <w:r>
        <w:rPr>
          <w:rFonts w:ascii="仿宋" w:eastAsia="仿宋" w:hAnsi="仿宋" w:hint="eastAsia"/>
          <w:sz w:val="32"/>
          <w:szCs w:val="32"/>
        </w:rPr>
        <w:t>更好实现市场主体挽救功能和涉企执行案件清理</w:t>
      </w:r>
      <w:r w:rsidR="00C34CA1">
        <w:rPr>
          <w:rFonts w:ascii="仿宋" w:eastAsia="仿宋" w:hAnsi="仿宋" w:hint="eastAsia"/>
          <w:sz w:val="32"/>
          <w:szCs w:val="32"/>
        </w:rPr>
        <w:t>效果</w:t>
      </w:r>
      <w:r>
        <w:rPr>
          <w:rFonts w:ascii="仿宋" w:eastAsia="仿宋" w:hAnsi="仿宋" w:hint="eastAsia"/>
          <w:sz w:val="32"/>
          <w:szCs w:val="32"/>
        </w:rPr>
        <w:t>。改革启动以来，全市法院受理“执破融合”案件340件，消化诉讼案件611件、执行案件6011件，化解债务96.3亿元，适用破产重整、和解程序挽救企业23家。</w:t>
      </w:r>
      <w:r w:rsidR="004619B3" w:rsidRPr="004619B3">
        <w:rPr>
          <w:rFonts w:ascii="仿宋" w:eastAsia="仿宋" w:hAnsi="仿宋" w:hint="eastAsia"/>
          <w:sz w:val="32"/>
          <w:szCs w:val="32"/>
        </w:rPr>
        <w:t>该经验获最高人民法院充分肯定，省法院专门在苏州召开现场会予以推广。</w:t>
      </w:r>
      <w:r w:rsidR="004619B3">
        <w:rPr>
          <w:rFonts w:ascii="仿宋" w:eastAsia="仿宋" w:hAnsi="仿宋" w:hint="eastAsia"/>
          <w:sz w:val="32"/>
          <w:szCs w:val="32"/>
        </w:rPr>
        <w:t>持续深化</w:t>
      </w:r>
      <w:r>
        <w:rPr>
          <w:rFonts w:ascii="仿宋" w:eastAsia="仿宋" w:hAnsi="仿宋" w:hint="eastAsia"/>
          <w:sz w:val="32"/>
          <w:szCs w:val="32"/>
        </w:rPr>
        <w:t>“类个人破产”</w:t>
      </w:r>
      <w:r w:rsidR="00C34CA1">
        <w:rPr>
          <w:rFonts w:ascii="仿宋" w:eastAsia="仿宋" w:hAnsi="仿宋" w:hint="eastAsia"/>
          <w:sz w:val="32"/>
          <w:szCs w:val="32"/>
        </w:rPr>
        <w:t>改革，帮助“诚实而不幸”的债务人获得重新创业的机会，3起案件入选全省法院</w:t>
      </w:r>
      <w:r w:rsidR="00C34CA1" w:rsidRPr="00C34CA1">
        <w:rPr>
          <w:rFonts w:ascii="仿宋" w:eastAsia="仿宋" w:hAnsi="仿宋" w:hint="eastAsia"/>
          <w:sz w:val="32"/>
          <w:szCs w:val="32"/>
        </w:rPr>
        <w:t>“类个人破产”优秀案例</w:t>
      </w:r>
      <w:r w:rsidR="00C34CA1">
        <w:rPr>
          <w:rFonts w:ascii="仿宋" w:eastAsia="仿宋" w:hAnsi="仿宋" w:hint="eastAsia"/>
          <w:sz w:val="32"/>
          <w:szCs w:val="32"/>
        </w:rPr>
        <w:t>。</w:t>
      </w:r>
    </w:p>
    <w:p w:rsidR="004E3286" w:rsidRDefault="00F32D5B" w:rsidP="00F100B2">
      <w:pPr>
        <w:spacing w:line="580" w:lineRule="exact"/>
        <w:ind w:firstLineChars="200" w:firstLine="640"/>
        <w:rPr>
          <w:rFonts w:ascii="黑体" w:eastAsia="黑体" w:hAnsi="黑体"/>
          <w:sz w:val="32"/>
          <w:szCs w:val="32"/>
        </w:rPr>
      </w:pPr>
      <w:r>
        <w:rPr>
          <w:rFonts w:ascii="黑体" w:eastAsia="黑体" w:hAnsi="黑体" w:hint="eastAsia"/>
          <w:sz w:val="32"/>
          <w:szCs w:val="32"/>
        </w:rPr>
        <w:t>七</w:t>
      </w:r>
      <w:r w:rsidR="009C2FEB">
        <w:rPr>
          <w:rFonts w:ascii="黑体" w:eastAsia="黑体" w:hAnsi="黑体" w:hint="eastAsia"/>
          <w:sz w:val="32"/>
          <w:szCs w:val="32"/>
        </w:rPr>
        <w:t>、</w:t>
      </w:r>
      <w:r w:rsidR="00457087">
        <w:rPr>
          <w:rFonts w:ascii="黑体" w:eastAsia="黑体" w:hAnsi="黑体" w:hint="eastAsia"/>
          <w:sz w:val="32"/>
          <w:szCs w:val="32"/>
        </w:rPr>
        <w:t>推动区域司法一体化建设，</w:t>
      </w:r>
      <w:r w:rsidR="0046085A">
        <w:rPr>
          <w:rFonts w:ascii="黑体" w:eastAsia="黑体" w:hAnsi="黑体" w:hint="eastAsia"/>
          <w:sz w:val="32"/>
          <w:szCs w:val="32"/>
        </w:rPr>
        <w:t>服务保障长三角一体化高质量发展</w:t>
      </w:r>
    </w:p>
    <w:p w:rsidR="004E3286" w:rsidRPr="00E57EC7" w:rsidRDefault="009C2FEB" w:rsidP="00E57EC7">
      <w:pPr>
        <w:spacing w:line="580" w:lineRule="exact"/>
        <w:ind w:firstLineChars="200" w:firstLine="640"/>
        <w:rPr>
          <w:rFonts w:ascii="楷体" w:eastAsia="楷体" w:hAnsi="楷体"/>
          <w:sz w:val="32"/>
          <w:szCs w:val="32"/>
        </w:rPr>
      </w:pPr>
      <w:r>
        <w:rPr>
          <w:rFonts w:ascii="楷体" w:eastAsia="楷体" w:hAnsi="楷体" w:hint="eastAsia"/>
          <w:sz w:val="32"/>
          <w:szCs w:val="32"/>
        </w:rPr>
        <w:t>1.完善跨域司法协作机制</w:t>
      </w:r>
      <w:r w:rsidR="00E57EC7">
        <w:rPr>
          <w:rFonts w:ascii="楷体" w:eastAsia="楷体" w:hAnsi="楷体" w:hint="eastAsia"/>
          <w:sz w:val="32"/>
          <w:szCs w:val="32"/>
        </w:rPr>
        <w:t>。</w:t>
      </w:r>
      <w:r w:rsidR="005E2FDD">
        <w:rPr>
          <w:rFonts w:ascii="仿宋" w:eastAsia="仿宋" w:hAnsi="仿宋" w:hint="eastAsia"/>
          <w:sz w:val="32"/>
          <w:szCs w:val="32"/>
        </w:rPr>
        <w:t>市中院</w:t>
      </w:r>
      <w:r w:rsidR="00FD511F">
        <w:rPr>
          <w:rFonts w:ascii="仿宋" w:eastAsia="仿宋" w:hAnsi="仿宋" w:hint="eastAsia"/>
          <w:sz w:val="32"/>
          <w:szCs w:val="32"/>
        </w:rPr>
        <w:t>与上海二中院、嘉兴中院</w:t>
      </w:r>
      <w:r w:rsidR="005E2FDD">
        <w:rPr>
          <w:rFonts w:ascii="仿宋" w:eastAsia="仿宋" w:hAnsi="仿宋" w:hint="eastAsia"/>
          <w:sz w:val="32"/>
          <w:szCs w:val="32"/>
        </w:rPr>
        <w:t>建立</w:t>
      </w:r>
      <w:r w:rsidR="00FD511F">
        <w:rPr>
          <w:rFonts w:ascii="仿宋" w:eastAsia="仿宋" w:hAnsi="仿宋" w:hint="eastAsia"/>
          <w:sz w:val="32"/>
          <w:szCs w:val="32"/>
        </w:rPr>
        <w:t>跨域专业法官</w:t>
      </w:r>
      <w:r w:rsidR="005E2FDD">
        <w:rPr>
          <w:rFonts w:ascii="仿宋" w:eastAsia="仿宋" w:hAnsi="仿宋" w:hint="eastAsia"/>
          <w:sz w:val="32"/>
          <w:szCs w:val="32"/>
        </w:rPr>
        <w:t>会议</w:t>
      </w:r>
      <w:r w:rsidR="00FD511F">
        <w:rPr>
          <w:rFonts w:ascii="仿宋" w:eastAsia="仿宋" w:hAnsi="仿宋" w:hint="eastAsia"/>
          <w:sz w:val="32"/>
          <w:szCs w:val="32"/>
        </w:rPr>
        <w:t>联席会议机制，共同签署《长三角跨域专业法官联席会议工作指引》，并启动长三角跨域审判业务协同平台，推动三地法院跨审级、跨地域法律适用问题分析研判，有效统一长三角区域裁判规则和尺度，确保公平正义在更大范围内无差别实现。</w:t>
      </w:r>
      <w:r w:rsidR="00AA175A">
        <w:rPr>
          <w:rFonts w:ascii="仿宋" w:eastAsia="仿宋" w:hAnsi="仿宋" w:hint="eastAsia"/>
          <w:sz w:val="32"/>
          <w:szCs w:val="32"/>
        </w:rPr>
        <w:t>与杭州中院签订《长三角司法协作协议》，在跨域诉讼服务协作、法治化营商环境协同保护等十个方面加强沟通协作。</w:t>
      </w:r>
      <w:r w:rsidR="007357A0">
        <w:rPr>
          <w:rFonts w:ascii="仿宋" w:eastAsia="仿宋" w:hAnsi="仿宋" w:hint="eastAsia"/>
          <w:sz w:val="32"/>
          <w:szCs w:val="32"/>
        </w:rPr>
        <w:t>加强与无锡、常州、南通法院的协作，建立知识产权、生态环境司法协同保护、执行联动等机制，服务苏锡常都市圈建设。</w:t>
      </w:r>
      <w:r w:rsidR="00FD511F">
        <w:rPr>
          <w:rFonts w:ascii="仿宋" w:eastAsia="仿宋" w:hAnsi="仿宋" w:hint="eastAsia"/>
          <w:sz w:val="32"/>
          <w:szCs w:val="32"/>
        </w:rPr>
        <w:t>成立全市法院服务保障长三角生态绿色一体化发展示范区领导小组，</w:t>
      </w:r>
      <w:r w:rsidR="00A82CD8">
        <w:rPr>
          <w:rFonts w:ascii="仿宋" w:eastAsia="仿宋" w:hAnsi="仿宋" w:hint="eastAsia"/>
          <w:sz w:val="32"/>
          <w:szCs w:val="32"/>
        </w:rPr>
        <w:t>不断优化司法服务保障举措，</w:t>
      </w:r>
      <w:r w:rsidR="00FD511F">
        <w:rPr>
          <w:rFonts w:ascii="仿宋" w:eastAsia="仿宋" w:hAnsi="仿宋" w:hint="eastAsia"/>
          <w:sz w:val="32"/>
          <w:szCs w:val="32"/>
        </w:rPr>
        <w:t>促进示范区生态环境高水平保护。</w:t>
      </w:r>
      <w:r w:rsidR="00DC7AEB">
        <w:rPr>
          <w:rFonts w:ascii="仿宋" w:eastAsia="仿宋" w:hAnsi="仿宋" w:hint="eastAsia"/>
          <w:sz w:val="32"/>
          <w:szCs w:val="32"/>
        </w:rPr>
        <w:t>吴江区人民法院与上海市青浦</w:t>
      </w:r>
      <w:r w:rsidR="00250282">
        <w:rPr>
          <w:rFonts w:ascii="仿宋" w:eastAsia="仿宋" w:hAnsi="仿宋" w:hint="eastAsia"/>
          <w:sz w:val="32"/>
          <w:szCs w:val="32"/>
        </w:rPr>
        <w:t>区人民</w:t>
      </w:r>
      <w:r w:rsidR="00DC7AEB">
        <w:rPr>
          <w:rFonts w:ascii="仿宋" w:eastAsia="仿宋" w:hAnsi="仿宋" w:hint="eastAsia"/>
          <w:sz w:val="32"/>
          <w:szCs w:val="32"/>
        </w:rPr>
        <w:t>法院、浙江省嘉善县人民法院联合召开示范区法院司法一体化工作推进会，签署构建知识产权保护一体化的协作方案及司法协同备忘录，并发布第三届长三角一体化示范区法院典型案例。</w:t>
      </w:r>
    </w:p>
    <w:p w:rsidR="00B53625" w:rsidRPr="00E57EC7" w:rsidRDefault="009C2FEB" w:rsidP="00E57EC7">
      <w:pPr>
        <w:spacing w:line="580" w:lineRule="exact"/>
        <w:ind w:firstLineChars="200" w:firstLine="640"/>
        <w:rPr>
          <w:rFonts w:ascii="楷体" w:eastAsia="楷体" w:hAnsi="楷体"/>
          <w:sz w:val="32"/>
          <w:szCs w:val="32"/>
        </w:rPr>
      </w:pPr>
      <w:r>
        <w:rPr>
          <w:rFonts w:ascii="楷体" w:eastAsia="楷体" w:hAnsi="楷体" w:hint="eastAsia"/>
          <w:sz w:val="32"/>
          <w:szCs w:val="32"/>
        </w:rPr>
        <w:t>2.创新跨域司法协作举措</w:t>
      </w:r>
      <w:r w:rsidR="00E57EC7">
        <w:rPr>
          <w:rFonts w:ascii="楷体" w:eastAsia="楷体" w:hAnsi="楷体" w:hint="eastAsia"/>
          <w:sz w:val="32"/>
          <w:szCs w:val="32"/>
        </w:rPr>
        <w:t>。</w:t>
      </w:r>
      <w:r>
        <w:rPr>
          <w:rFonts w:ascii="仿宋" w:eastAsia="仿宋" w:hAnsi="仿宋" w:hint="eastAsia"/>
          <w:sz w:val="32"/>
          <w:szCs w:val="32"/>
        </w:rPr>
        <w:t>积极落实与上海二中院、嘉兴中院签署的《执行协作备忘录》，</w:t>
      </w:r>
      <w:r>
        <w:rPr>
          <w:rFonts w:ascii="仿宋" w:eastAsia="仿宋" w:hAnsi="仿宋"/>
          <w:sz w:val="32"/>
          <w:szCs w:val="32"/>
        </w:rPr>
        <w:t>强化执行联动，</w:t>
      </w:r>
      <w:r>
        <w:rPr>
          <w:rFonts w:ascii="仿宋" w:eastAsia="仿宋" w:hAnsi="仿宋" w:hint="eastAsia"/>
          <w:sz w:val="32"/>
          <w:szCs w:val="32"/>
        </w:rPr>
        <w:t>联合打造首届沪苏嘉一体化法拍购物节，推进沪苏嘉三地执行工作一体化进程，专场成交拍品260件，成交金额超3亿元。</w:t>
      </w:r>
      <w:r w:rsidR="00AA319C">
        <w:rPr>
          <w:rFonts w:ascii="仿宋" w:eastAsia="仿宋" w:hAnsi="仿宋" w:hint="eastAsia"/>
          <w:sz w:val="32"/>
          <w:szCs w:val="32"/>
        </w:rPr>
        <w:t>市中院、</w:t>
      </w:r>
      <w:r>
        <w:rPr>
          <w:rFonts w:ascii="仿宋" w:eastAsia="仿宋" w:hAnsi="仿宋" w:hint="eastAsia"/>
          <w:sz w:val="32"/>
          <w:szCs w:val="32"/>
        </w:rPr>
        <w:t>上海二中院、嘉兴中院刑事部门联合举办刑事审判实务问题联席研讨会，共同提升法律适用水平，推进长三角刑事审判一体化协作。吴江</w:t>
      </w:r>
      <w:r w:rsidR="002F6854">
        <w:rPr>
          <w:rFonts w:ascii="仿宋" w:eastAsia="仿宋" w:hAnsi="仿宋" w:hint="eastAsia"/>
          <w:sz w:val="32"/>
          <w:szCs w:val="32"/>
        </w:rPr>
        <w:t>区人民</w:t>
      </w:r>
      <w:r>
        <w:rPr>
          <w:rFonts w:ascii="仿宋" w:eastAsia="仿宋" w:hAnsi="仿宋" w:hint="eastAsia"/>
          <w:sz w:val="32"/>
          <w:szCs w:val="32"/>
        </w:rPr>
        <w:t>法院积极</w:t>
      </w:r>
      <w:r w:rsidR="00D83561">
        <w:rPr>
          <w:rFonts w:ascii="仿宋" w:eastAsia="仿宋" w:hAnsi="仿宋" w:hint="eastAsia"/>
          <w:sz w:val="32"/>
          <w:szCs w:val="32"/>
        </w:rPr>
        <w:t>推动</w:t>
      </w:r>
      <w:r>
        <w:rPr>
          <w:rFonts w:ascii="仿宋" w:eastAsia="仿宋" w:hAnsi="仿宋" w:hint="eastAsia"/>
          <w:sz w:val="32"/>
          <w:szCs w:val="32"/>
        </w:rPr>
        <w:t>构建长三角一体化示范区法庭联盟，示范区法院12家人民法庭在联合党建方面开展全面协作，该创新举措入选“全省法院党建工作创新案例”。</w:t>
      </w:r>
      <w:r w:rsidR="00BB3219">
        <w:rPr>
          <w:rFonts w:ascii="仿宋" w:eastAsia="仿宋" w:hAnsi="仿宋" w:hint="eastAsia"/>
          <w:sz w:val="32"/>
          <w:szCs w:val="32"/>
        </w:rPr>
        <w:t>太仓市人民法院、昆山市人民法院</w:t>
      </w:r>
      <w:r w:rsidR="00ED162D">
        <w:rPr>
          <w:rFonts w:ascii="仿宋" w:eastAsia="仿宋" w:hAnsi="仿宋" w:hint="eastAsia"/>
          <w:sz w:val="32"/>
          <w:szCs w:val="32"/>
        </w:rPr>
        <w:t>积极</w:t>
      </w:r>
      <w:r w:rsidR="00BB3219">
        <w:rPr>
          <w:rFonts w:ascii="仿宋" w:eastAsia="仿宋" w:hAnsi="仿宋" w:hint="eastAsia"/>
          <w:sz w:val="32"/>
          <w:szCs w:val="32"/>
        </w:rPr>
        <w:t>参与上海法院</w:t>
      </w:r>
      <w:r w:rsidR="002135E6">
        <w:rPr>
          <w:rFonts w:ascii="仿宋" w:eastAsia="仿宋" w:hAnsi="仿宋" w:hint="eastAsia"/>
          <w:sz w:val="32"/>
          <w:szCs w:val="32"/>
        </w:rPr>
        <w:t>数字经济司法研究及实践（嘉定）基地建设，</w:t>
      </w:r>
      <w:r w:rsidR="00ED162D">
        <w:rPr>
          <w:rFonts w:ascii="仿宋" w:eastAsia="仿宋" w:hAnsi="仿宋" w:hint="eastAsia"/>
          <w:sz w:val="32"/>
          <w:szCs w:val="32"/>
        </w:rPr>
        <w:t>共有8名干警入选该基地</w:t>
      </w:r>
      <w:r w:rsidR="00081686">
        <w:rPr>
          <w:rFonts w:ascii="仿宋" w:eastAsia="仿宋" w:hAnsi="仿宋" w:hint="eastAsia"/>
          <w:sz w:val="32"/>
          <w:szCs w:val="32"/>
        </w:rPr>
        <w:t>审判人才</w:t>
      </w:r>
      <w:r w:rsidR="00ED162D">
        <w:rPr>
          <w:rFonts w:ascii="仿宋" w:eastAsia="仿宋" w:hAnsi="仿宋" w:hint="eastAsia"/>
          <w:sz w:val="32"/>
          <w:szCs w:val="32"/>
        </w:rPr>
        <w:t>库</w:t>
      </w:r>
      <w:r w:rsidR="00081686">
        <w:rPr>
          <w:rFonts w:ascii="仿宋" w:eastAsia="仿宋" w:hAnsi="仿宋" w:hint="eastAsia"/>
          <w:sz w:val="32"/>
          <w:szCs w:val="32"/>
        </w:rPr>
        <w:t>。</w:t>
      </w:r>
    </w:p>
    <w:p w:rsidR="004E3286" w:rsidRDefault="00F32D5B" w:rsidP="00F100B2">
      <w:pPr>
        <w:spacing w:line="580" w:lineRule="exact"/>
        <w:ind w:firstLineChars="200" w:firstLine="640"/>
        <w:rPr>
          <w:rFonts w:ascii="黑体" w:eastAsia="黑体" w:hAnsi="黑体"/>
          <w:sz w:val="32"/>
          <w:szCs w:val="32"/>
        </w:rPr>
      </w:pPr>
      <w:r>
        <w:rPr>
          <w:rFonts w:ascii="黑体" w:eastAsia="黑体" w:hAnsi="黑体" w:hint="eastAsia"/>
          <w:sz w:val="32"/>
          <w:szCs w:val="32"/>
        </w:rPr>
        <w:t>八</w:t>
      </w:r>
      <w:r w:rsidR="009C2FEB">
        <w:rPr>
          <w:rFonts w:ascii="黑体" w:eastAsia="黑体" w:hAnsi="黑体" w:hint="eastAsia"/>
          <w:sz w:val="32"/>
          <w:szCs w:val="32"/>
        </w:rPr>
        <w:t>、进一步优化</w:t>
      </w:r>
      <w:r w:rsidR="002977FE">
        <w:rPr>
          <w:rFonts w:ascii="黑体" w:eastAsia="黑体" w:hAnsi="黑体" w:hint="eastAsia"/>
          <w:sz w:val="32"/>
          <w:szCs w:val="32"/>
        </w:rPr>
        <w:t>法治化</w:t>
      </w:r>
      <w:r w:rsidR="009C2FEB">
        <w:rPr>
          <w:rFonts w:ascii="黑体" w:eastAsia="黑体" w:hAnsi="黑体" w:hint="eastAsia"/>
          <w:sz w:val="32"/>
          <w:szCs w:val="32"/>
        </w:rPr>
        <w:t>营商环境的工作重点</w:t>
      </w:r>
    </w:p>
    <w:p w:rsidR="00AA5B81" w:rsidRPr="00E57EC7" w:rsidRDefault="009C2FEB" w:rsidP="00E57EC7">
      <w:pPr>
        <w:spacing w:line="580" w:lineRule="exact"/>
        <w:ind w:firstLineChars="200" w:firstLine="640"/>
        <w:rPr>
          <w:rFonts w:ascii="楷体" w:eastAsia="楷体" w:hAnsi="楷体"/>
          <w:sz w:val="32"/>
          <w:szCs w:val="32"/>
        </w:rPr>
      </w:pPr>
      <w:r>
        <w:rPr>
          <w:rFonts w:ascii="楷体" w:eastAsia="楷体" w:hAnsi="楷体" w:hint="eastAsia"/>
          <w:sz w:val="32"/>
          <w:szCs w:val="32"/>
        </w:rPr>
        <w:t>1.</w:t>
      </w:r>
      <w:r w:rsidR="00745DEB">
        <w:rPr>
          <w:rFonts w:ascii="楷体" w:eastAsia="楷体" w:hAnsi="楷体" w:hint="eastAsia"/>
          <w:sz w:val="32"/>
          <w:szCs w:val="32"/>
        </w:rPr>
        <w:t>服务保障企业敢</w:t>
      </w:r>
      <w:r w:rsidR="00004F28">
        <w:rPr>
          <w:rFonts w:ascii="楷体" w:eastAsia="楷体" w:hAnsi="楷体" w:hint="eastAsia"/>
          <w:sz w:val="32"/>
          <w:szCs w:val="32"/>
        </w:rPr>
        <w:t>干</w:t>
      </w:r>
      <w:r w:rsidR="00E57EC7">
        <w:rPr>
          <w:rFonts w:ascii="楷体" w:eastAsia="楷体" w:hAnsi="楷体" w:hint="eastAsia"/>
          <w:sz w:val="32"/>
          <w:szCs w:val="32"/>
        </w:rPr>
        <w:t>。</w:t>
      </w:r>
      <w:r w:rsidR="001645AB" w:rsidRPr="001645AB">
        <w:rPr>
          <w:rFonts w:ascii="仿宋" w:eastAsia="仿宋" w:hAnsi="仿宋" w:hint="eastAsia"/>
          <w:sz w:val="32"/>
          <w:szCs w:val="32"/>
        </w:rPr>
        <w:t>坚决落实“两个毫不动摇”，依法保护民营企业产权和企业家权益，</w:t>
      </w:r>
      <w:r w:rsidR="001645AB">
        <w:rPr>
          <w:rFonts w:ascii="仿宋" w:eastAsia="仿宋" w:hAnsi="仿宋" w:hint="eastAsia"/>
          <w:sz w:val="32"/>
          <w:szCs w:val="32"/>
        </w:rPr>
        <w:t>落实落细助力中小微企业健康发展实施意见，</w:t>
      </w:r>
      <w:r w:rsidR="00237FAE">
        <w:rPr>
          <w:rFonts w:ascii="仿宋" w:eastAsia="仿宋" w:hAnsi="仿宋" w:hint="eastAsia"/>
          <w:sz w:val="32"/>
          <w:szCs w:val="32"/>
        </w:rPr>
        <w:t>不断完善助企纾困司法措施，助力企业提振发展壮大信心</w:t>
      </w:r>
      <w:r w:rsidR="001645AB" w:rsidRPr="001645AB">
        <w:rPr>
          <w:rFonts w:ascii="仿宋" w:eastAsia="仿宋" w:hAnsi="仿宋" w:hint="eastAsia"/>
          <w:sz w:val="32"/>
          <w:szCs w:val="32"/>
        </w:rPr>
        <w:t>。</w:t>
      </w:r>
      <w:r w:rsidR="00004F28" w:rsidRPr="00004F28">
        <w:rPr>
          <w:rFonts w:ascii="仿宋" w:eastAsia="仿宋" w:hAnsi="仿宋" w:hint="eastAsia"/>
          <w:sz w:val="32"/>
          <w:szCs w:val="32"/>
        </w:rPr>
        <w:t>深入贯彻落实中共中央、国务院《关于加快建设全国统一大市场的意见》，</w:t>
      </w:r>
      <w:r w:rsidR="00CD1431" w:rsidRPr="00CD1431">
        <w:rPr>
          <w:rFonts w:ascii="仿宋" w:eastAsia="仿宋" w:hAnsi="仿宋" w:hint="eastAsia"/>
          <w:sz w:val="32"/>
          <w:szCs w:val="32"/>
        </w:rPr>
        <w:t>依法破除对民营企业在投资、市场准入等领域设置的门槛</w:t>
      </w:r>
      <w:r w:rsidR="00CD1431">
        <w:rPr>
          <w:rFonts w:ascii="仿宋" w:eastAsia="仿宋" w:hAnsi="仿宋" w:hint="eastAsia"/>
          <w:sz w:val="32"/>
          <w:szCs w:val="32"/>
        </w:rPr>
        <w:t>，</w:t>
      </w:r>
      <w:r w:rsidR="00CD1431" w:rsidRPr="00CD1431">
        <w:rPr>
          <w:rFonts w:ascii="仿宋" w:eastAsia="仿宋" w:hAnsi="仿宋" w:hint="eastAsia"/>
          <w:sz w:val="32"/>
          <w:szCs w:val="32"/>
        </w:rPr>
        <w:t>加强</w:t>
      </w:r>
      <w:r w:rsidR="00CD1431">
        <w:rPr>
          <w:rFonts w:ascii="仿宋" w:eastAsia="仿宋" w:hAnsi="仿宋" w:hint="eastAsia"/>
          <w:sz w:val="32"/>
          <w:szCs w:val="32"/>
        </w:rPr>
        <w:t>反垄断和</w:t>
      </w:r>
      <w:r w:rsidR="00CD1431" w:rsidRPr="00CD1431">
        <w:rPr>
          <w:rFonts w:ascii="仿宋" w:eastAsia="仿宋" w:hAnsi="仿宋" w:hint="eastAsia"/>
          <w:sz w:val="32"/>
          <w:szCs w:val="32"/>
        </w:rPr>
        <w:t>反不正当竞争司法</w:t>
      </w:r>
      <w:r w:rsidR="00BA24C0">
        <w:rPr>
          <w:rFonts w:ascii="仿宋" w:eastAsia="仿宋" w:hAnsi="仿宋" w:hint="eastAsia"/>
          <w:sz w:val="32"/>
          <w:szCs w:val="32"/>
        </w:rPr>
        <w:t>，</w:t>
      </w:r>
      <w:r w:rsidR="00004F28" w:rsidRPr="00004F28">
        <w:rPr>
          <w:rFonts w:ascii="仿宋" w:eastAsia="仿宋" w:hAnsi="仿宋" w:hint="eastAsia"/>
          <w:sz w:val="32"/>
          <w:szCs w:val="32"/>
        </w:rPr>
        <w:t>推动构建高效规范、公平竞争、充分开放的全国统一大市场，激发市场主体活力。</w:t>
      </w:r>
      <w:r w:rsidR="00E140E8" w:rsidRPr="00E140E8">
        <w:rPr>
          <w:rFonts w:ascii="仿宋" w:eastAsia="仿宋" w:hAnsi="仿宋" w:hint="eastAsia"/>
          <w:sz w:val="32"/>
          <w:szCs w:val="32"/>
        </w:rPr>
        <w:t>依法制裁失信、鼓励诚信，促进企业诚信履约</w:t>
      </w:r>
      <w:r w:rsidR="00E140E8">
        <w:rPr>
          <w:rFonts w:ascii="仿宋" w:eastAsia="仿宋" w:hAnsi="仿宋" w:hint="eastAsia"/>
          <w:sz w:val="32"/>
          <w:szCs w:val="32"/>
        </w:rPr>
        <w:t>，营造诚信经营市场环境。</w:t>
      </w:r>
      <w:r w:rsidR="0059252D" w:rsidRPr="0059252D">
        <w:rPr>
          <w:rFonts w:ascii="仿宋" w:eastAsia="仿宋" w:hAnsi="仿宋" w:hint="eastAsia"/>
          <w:sz w:val="32"/>
          <w:szCs w:val="32"/>
        </w:rPr>
        <w:t>贯彻落实扩大内需战略规划纲要，按照最高人民法院《关于为促进消费提供司法服务和保障的意见》有关规定，依法妥善审理涉及生产、分配、流通、消费等领域案件，着力营造有利于促进消费和扩大投资的法治环境。</w:t>
      </w:r>
    </w:p>
    <w:p w:rsidR="00FD36BF" w:rsidRPr="00166AA3" w:rsidRDefault="00364FFB" w:rsidP="00166AA3">
      <w:pPr>
        <w:spacing w:line="580" w:lineRule="exact"/>
        <w:ind w:firstLineChars="200" w:firstLine="640"/>
        <w:rPr>
          <w:rFonts w:ascii="楷体" w:eastAsia="楷体" w:hAnsi="楷体"/>
          <w:sz w:val="32"/>
          <w:szCs w:val="32"/>
        </w:rPr>
      </w:pPr>
      <w:r w:rsidRPr="00F100B2">
        <w:rPr>
          <w:rFonts w:ascii="楷体" w:eastAsia="楷体" w:hAnsi="楷体"/>
          <w:sz w:val="32"/>
          <w:szCs w:val="32"/>
        </w:rPr>
        <w:t>2.</w:t>
      </w:r>
      <w:r w:rsidR="001E35AF">
        <w:rPr>
          <w:rFonts w:ascii="楷体" w:eastAsia="楷体" w:hAnsi="楷体" w:hint="eastAsia"/>
          <w:sz w:val="32"/>
          <w:szCs w:val="32"/>
        </w:rPr>
        <w:t>深化</w:t>
      </w:r>
      <w:r w:rsidR="009C2FEB" w:rsidRPr="00F100B2">
        <w:rPr>
          <w:rFonts w:ascii="楷体" w:eastAsia="楷体" w:hAnsi="楷体" w:hint="eastAsia"/>
          <w:sz w:val="32"/>
          <w:szCs w:val="32"/>
        </w:rPr>
        <w:t>“</w:t>
      </w:r>
      <w:r w:rsidR="00E57EC7">
        <w:rPr>
          <w:rFonts w:ascii="楷体" w:eastAsia="楷体" w:hAnsi="楷体" w:hint="eastAsia"/>
          <w:sz w:val="32"/>
          <w:szCs w:val="32"/>
        </w:rPr>
        <w:t>四</w:t>
      </w:r>
      <w:r w:rsidR="009C2FEB" w:rsidRPr="00F100B2">
        <w:rPr>
          <w:rFonts w:ascii="楷体" w:eastAsia="楷体" w:hAnsi="楷体" w:hint="eastAsia"/>
          <w:sz w:val="32"/>
          <w:szCs w:val="32"/>
        </w:rPr>
        <w:t>庭协同联动”工程</w:t>
      </w:r>
      <w:r w:rsidR="00166AA3">
        <w:rPr>
          <w:rFonts w:ascii="楷体" w:eastAsia="楷体" w:hAnsi="楷体" w:hint="eastAsia"/>
          <w:sz w:val="32"/>
          <w:szCs w:val="32"/>
        </w:rPr>
        <w:t>。</w:t>
      </w:r>
      <w:r w:rsidR="00D62DB8">
        <w:rPr>
          <w:rFonts w:ascii="仿宋" w:eastAsia="仿宋" w:hAnsi="仿宋" w:hint="eastAsia"/>
          <w:sz w:val="32"/>
          <w:szCs w:val="32"/>
        </w:rPr>
        <w:t>充分发挥知识产权、破产、国际商事、劳动</w:t>
      </w:r>
      <w:r w:rsidR="004A0F25">
        <w:rPr>
          <w:rFonts w:ascii="仿宋" w:eastAsia="仿宋" w:hAnsi="仿宋" w:hint="eastAsia"/>
          <w:sz w:val="32"/>
          <w:szCs w:val="32"/>
        </w:rPr>
        <w:t>4</w:t>
      </w:r>
      <w:r w:rsidR="00D62DB8">
        <w:rPr>
          <w:rFonts w:ascii="仿宋" w:eastAsia="仿宋" w:hAnsi="仿宋" w:hint="eastAsia"/>
          <w:sz w:val="32"/>
          <w:szCs w:val="32"/>
        </w:rPr>
        <w:t>个“国字号”专业法庭的</w:t>
      </w:r>
      <w:r w:rsidR="001B54D4">
        <w:rPr>
          <w:rFonts w:ascii="仿宋" w:eastAsia="仿宋" w:hAnsi="仿宋" w:hint="eastAsia"/>
          <w:sz w:val="32"/>
          <w:szCs w:val="32"/>
        </w:rPr>
        <w:t>职能作用</w:t>
      </w:r>
      <w:r w:rsidR="00D62DB8">
        <w:rPr>
          <w:rFonts w:ascii="仿宋" w:eastAsia="仿宋" w:hAnsi="仿宋" w:hint="eastAsia"/>
          <w:sz w:val="32"/>
          <w:szCs w:val="32"/>
        </w:rPr>
        <w:t>，</w:t>
      </w:r>
      <w:r w:rsidR="001B54D4" w:rsidRPr="001B54D4">
        <w:rPr>
          <w:rFonts w:ascii="仿宋" w:eastAsia="仿宋" w:hAnsi="仿宋" w:hint="eastAsia"/>
          <w:sz w:val="32"/>
          <w:szCs w:val="32"/>
        </w:rPr>
        <w:t>切实把平台优势转化为法治化营商环境的竞争优势</w:t>
      </w:r>
      <w:r w:rsidR="009C2FEB">
        <w:rPr>
          <w:rFonts w:ascii="仿宋" w:eastAsia="仿宋" w:hAnsi="仿宋" w:hint="eastAsia"/>
          <w:sz w:val="32"/>
          <w:szCs w:val="32"/>
        </w:rPr>
        <w:t>。加强知识产权法治保障，加大对关键核心技术、重点产业链和原始创新成果保护力度，助力实现高水平科技自立自强。</w:t>
      </w:r>
      <w:r w:rsidR="009F4440">
        <w:rPr>
          <w:rFonts w:ascii="仿宋" w:eastAsia="仿宋" w:hAnsi="仿宋" w:hint="eastAsia"/>
          <w:sz w:val="32"/>
          <w:szCs w:val="32"/>
        </w:rPr>
        <w:t>深化在线诉讼机制，</w:t>
      </w:r>
      <w:r w:rsidR="009C2FEB">
        <w:rPr>
          <w:rFonts w:ascii="仿宋" w:eastAsia="仿宋" w:hAnsi="仿宋" w:hint="eastAsia"/>
          <w:sz w:val="32"/>
          <w:szCs w:val="32"/>
        </w:rPr>
        <w:t>加快推进全市法院司法护航数字经济发展重点项目实施，助力数字经济时代产业创新集群</w:t>
      </w:r>
      <w:r w:rsidR="009F4440">
        <w:rPr>
          <w:rFonts w:ascii="仿宋" w:eastAsia="仿宋" w:hAnsi="仿宋" w:hint="eastAsia"/>
          <w:sz w:val="32"/>
          <w:szCs w:val="32"/>
        </w:rPr>
        <w:t>融合发展</w:t>
      </w:r>
      <w:r w:rsidR="009C2FEB">
        <w:rPr>
          <w:rFonts w:ascii="仿宋" w:eastAsia="仿宋" w:hAnsi="仿宋" w:hint="eastAsia"/>
          <w:sz w:val="32"/>
          <w:szCs w:val="32"/>
        </w:rPr>
        <w:t>。</w:t>
      </w:r>
      <w:r w:rsidR="009F4440" w:rsidRPr="009F4440">
        <w:rPr>
          <w:rFonts w:ascii="仿宋" w:eastAsia="仿宋" w:hAnsi="仿宋" w:hint="eastAsia"/>
          <w:sz w:val="32"/>
          <w:szCs w:val="32"/>
        </w:rPr>
        <w:t>深化“执破融合”改革，健全完善破产案件繁简分流机制，强化府院联动，</w:t>
      </w:r>
      <w:r w:rsidR="009F4440">
        <w:rPr>
          <w:rFonts w:ascii="仿宋" w:eastAsia="仿宋" w:hAnsi="仿宋" w:hint="eastAsia"/>
          <w:sz w:val="32"/>
          <w:szCs w:val="32"/>
        </w:rPr>
        <w:t>推动</w:t>
      </w:r>
      <w:r w:rsidR="009F4440" w:rsidRPr="009F4440">
        <w:rPr>
          <w:rFonts w:ascii="仿宋" w:eastAsia="仿宋" w:hAnsi="仿宋" w:hint="eastAsia"/>
          <w:sz w:val="32"/>
          <w:szCs w:val="32"/>
        </w:rPr>
        <w:t>管理人规范高效履职</w:t>
      </w:r>
      <w:r w:rsidR="009F4440">
        <w:rPr>
          <w:rFonts w:ascii="仿宋" w:eastAsia="仿宋" w:hAnsi="仿宋" w:hint="eastAsia"/>
          <w:sz w:val="32"/>
          <w:szCs w:val="32"/>
        </w:rPr>
        <w:t>，提升破产办理质效。</w:t>
      </w:r>
      <w:r w:rsidR="009C2FEB">
        <w:rPr>
          <w:rFonts w:ascii="仿宋" w:eastAsia="仿宋" w:hAnsi="仿宋" w:hint="eastAsia"/>
          <w:sz w:val="32"/>
          <w:szCs w:val="32"/>
        </w:rPr>
        <w:t>建好建强苏州国际商事法庭、苏州工业园区人民法院自由贸易区法庭，不断完善涉外商事多元化纠纷解决模式，护航高水平对外开放。</w:t>
      </w:r>
      <w:r w:rsidR="009F4440" w:rsidRPr="009F4440">
        <w:rPr>
          <w:rFonts w:ascii="仿宋" w:eastAsia="仿宋" w:hAnsi="仿宋" w:hint="eastAsia"/>
          <w:sz w:val="32"/>
          <w:szCs w:val="32"/>
        </w:rPr>
        <w:t>持续深化“双保护”理念，完善涉新业态从业者民商事案件归口审理机制，助力劳动者就业创业首选城市建设。</w:t>
      </w:r>
    </w:p>
    <w:p w:rsidR="00D019B5" w:rsidRPr="001E35AF" w:rsidRDefault="00364FFB" w:rsidP="001E35AF">
      <w:pPr>
        <w:spacing w:line="580" w:lineRule="exact"/>
        <w:ind w:firstLine="645"/>
        <w:rPr>
          <w:rFonts w:ascii="楷体" w:eastAsia="楷体" w:hAnsi="楷体"/>
          <w:sz w:val="32"/>
          <w:szCs w:val="32"/>
        </w:rPr>
      </w:pPr>
      <w:r>
        <w:rPr>
          <w:rFonts w:ascii="仿宋" w:eastAsia="仿宋" w:hAnsi="仿宋" w:hint="eastAsia"/>
          <w:sz w:val="32"/>
          <w:szCs w:val="32"/>
        </w:rPr>
        <w:t>3</w:t>
      </w:r>
      <w:r w:rsidR="009C2FEB">
        <w:rPr>
          <w:rFonts w:ascii="楷体" w:eastAsia="楷体" w:hAnsi="楷体" w:hint="eastAsia"/>
          <w:sz w:val="32"/>
          <w:szCs w:val="32"/>
        </w:rPr>
        <w:t>.</w:t>
      </w:r>
      <w:r>
        <w:rPr>
          <w:rFonts w:ascii="楷体" w:eastAsia="楷体" w:hAnsi="楷体" w:hint="eastAsia"/>
          <w:sz w:val="32"/>
          <w:szCs w:val="32"/>
        </w:rPr>
        <w:t>持续</w:t>
      </w:r>
      <w:r w:rsidR="00CE2F8E">
        <w:rPr>
          <w:rFonts w:ascii="楷体" w:eastAsia="楷体" w:hAnsi="楷体" w:hint="eastAsia"/>
          <w:sz w:val="32"/>
          <w:szCs w:val="32"/>
        </w:rPr>
        <w:t>优化</w:t>
      </w:r>
      <w:r w:rsidR="009C2FEB">
        <w:rPr>
          <w:rFonts w:ascii="楷体" w:eastAsia="楷体" w:hAnsi="楷体" w:hint="eastAsia"/>
          <w:sz w:val="32"/>
          <w:szCs w:val="32"/>
        </w:rPr>
        <w:t>司法服务机制</w:t>
      </w:r>
      <w:r w:rsidR="001E35AF">
        <w:rPr>
          <w:rFonts w:ascii="楷体" w:eastAsia="楷体" w:hAnsi="楷体" w:hint="eastAsia"/>
          <w:sz w:val="32"/>
          <w:szCs w:val="32"/>
        </w:rPr>
        <w:t>。</w:t>
      </w:r>
      <w:r w:rsidR="007B7797">
        <w:rPr>
          <w:rFonts w:ascii="仿宋" w:eastAsia="仿宋" w:hAnsi="仿宋" w:hint="eastAsia"/>
          <w:sz w:val="32"/>
          <w:szCs w:val="32"/>
        </w:rPr>
        <w:t>加快实施</w:t>
      </w:r>
      <w:r w:rsidR="00302C6E">
        <w:rPr>
          <w:rFonts w:ascii="仿宋" w:eastAsia="仿宋" w:hAnsi="仿宋" w:hint="eastAsia"/>
          <w:sz w:val="32"/>
          <w:szCs w:val="32"/>
        </w:rPr>
        <w:t>数字法院建设三年</w:t>
      </w:r>
      <w:r w:rsidR="007B7797">
        <w:rPr>
          <w:rFonts w:ascii="仿宋" w:eastAsia="仿宋" w:hAnsi="仿宋" w:hint="eastAsia"/>
          <w:sz w:val="32"/>
          <w:szCs w:val="32"/>
        </w:rPr>
        <w:t>发展</w:t>
      </w:r>
      <w:r w:rsidR="00302C6E">
        <w:rPr>
          <w:rFonts w:ascii="仿宋" w:eastAsia="仿宋" w:hAnsi="仿宋" w:hint="eastAsia"/>
          <w:sz w:val="32"/>
          <w:szCs w:val="32"/>
        </w:rPr>
        <w:t>规划，</w:t>
      </w:r>
      <w:r w:rsidR="007B7797">
        <w:rPr>
          <w:rFonts w:ascii="仿宋" w:eastAsia="仿宋" w:hAnsi="仿宋" w:hint="eastAsia"/>
          <w:sz w:val="32"/>
          <w:szCs w:val="32"/>
        </w:rPr>
        <w:t>升级完善</w:t>
      </w:r>
      <w:r w:rsidR="009C2FEB">
        <w:rPr>
          <w:rFonts w:ascii="仿宋" w:eastAsia="仿宋" w:hAnsi="仿宋" w:hint="eastAsia"/>
          <w:sz w:val="32"/>
          <w:szCs w:val="32"/>
        </w:rPr>
        <w:t>“融诉服”“异步审”“云庭审”</w:t>
      </w:r>
      <w:r w:rsidR="00666FDC">
        <w:rPr>
          <w:rFonts w:ascii="仿宋" w:eastAsia="仿宋" w:hAnsi="仿宋" w:hint="eastAsia"/>
          <w:sz w:val="32"/>
          <w:szCs w:val="32"/>
        </w:rPr>
        <w:t>等</w:t>
      </w:r>
      <w:r w:rsidR="009C2FEB">
        <w:rPr>
          <w:rFonts w:ascii="仿宋" w:eastAsia="仿宋" w:hAnsi="仿宋" w:hint="eastAsia"/>
          <w:sz w:val="32"/>
          <w:szCs w:val="32"/>
        </w:rPr>
        <w:t>平台</w:t>
      </w:r>
      <w:r w:rsidR="007B7797">
        <w:rPr>
          <w:rFonts w:ascii="仿宋" w:eastAsia="仿宋" w:hAnsi="仿宋" w:hint="eastAsia"/>
          <w:sz w:val="32"/>
          <w:szCs w:val="32"/>
        </w:rPr>
        <w:t>功能</w:t>
      </w:r>
      <w:r w:rsidR="009C2FEB">
        <w:rPr>
          <w:rFonts w:ascii="仿宋" w:eastAsia="仿宋" w:hAnsi="仿宋" w:hint="eastAsia"/>
          <w:sz w:val="32"/>
          <w:szCs w:val="32"/>
        </w:rPr>
        <w:t>，综合运用在线庭审、网络财产查控</w:t>
      </w:r>
      <w:r w:rsidR="00434F2E">
        <w:rPr>
          <w:rFonts w:ascii="仿宋" w:eastAsia="仿宋" w:hAnsi="仿宋" w:hint="eastAsia"/>
          <w:sz w:val="32"/>
          <w:szCs w:val="32"/>
        </w:rPr>
        <w:t>、电子送达</w:t>
      </w:r>
      <w:r w:rsidR="009C2FEB">
        <w:rPr>
          <w:rFonts w:ascii="仿宋" w:eastAsia="仿宋" w:hAnsi="仿宋" w:hint="eastAsia"/>
          <w:sz w:val="32"/>
          <w:szCs w:val="32"/>
        </w:rPr>
        <w:t>等信息化建设成果，为各类市场主体提供更加高效、便利的现代化诉讼服务。坚持把非诉讼纠纷解决机制挺在前面，积极畅通与工商联、行业协会、商会等组织的对接渠道，引入社会力量参与商事纠纷多元化解，满足企业高效及时解纷需求。深化“分调裁审”机制改革，充分发挥小额诉讼程序、简易程序制度优势，进一步优化司法资源配置，推进案件繁简分流、轻重分离、快慢分道，全面提升涉企纠纷审判效率。</w:t>
      </w:r>
    </w:p>
    <w:p w:rsidR="004E3286" w:rsidRPr="001E35AF" w:rsidRDefault="00364FFB" w:rsidP="001E35AF">
      <w:pPr>
        <w:spacing w:line="580" w:lineRule="exact"/>
        <w:ind w:firstLine="645"/>
        <w:rPr>
          <w:rFonts w:ascii="楷体" w:eastAsia="楷体" w:hAnsi="楷体"/>
          <w:sz w:val="32"/>
          <w:szCs w:val="32"/>
        </w:rPr>
      </w:pPr>
      <w:r>
        <w:rPr>
          <w:rFonts w:ascii="仿宋" w:eastAsia="仿宋" w:hAnsi="仿宋" w:hint="eastAsia"/>
          <w:sz w:val="32"/>
          <w:szCs w:val="32"/>
        </w:rPr>
        <w:t>4</w:t>
      </w:r>
      <w:r w:rsidR="009C2FEB">
        <w:rPr>
          <w:rFonts w:ascii="楷体" w:eastAsia="楷体" w:hAnsi="楷体" w:hint="eastAsia"/>
          <w:sz w:val="32"/>
          <w:szCs w:val="32"/>
        </w:rPr>
        <w:t>.</w:t>
      </w:r>
      <w:r w:rsidR="00EF29DD" w:rsidRPr="00EF29DD">
        <w:rPr>
          <w:rFonts w:ascii="楷体" w:eastAsia="楷体" w:hAnsi="楷体" w:hint="eastAsia"/>
          <w:sz w:val="32"/>
          <w:szCs w:val="32"/>
        </w:rPr>
        <w:t>促进区域营商环境整体提升</w:t>
      </w:r>
      <w:r w:rsidR="001E35AF">
        <w:rPr>
          <w:rFonts w:ascii="楷体" w:eastAsia="楷体" w:hAnsi="楷体" w:hint="eastAsia"/>
          <w:sz w:val="32"/>
          <w:szCs w:val="32"/>
        </w:rPr>
        <w:t>。</w:t>
      </w:r>
      <w:r w:rsidR="005F0DF3">
        <w:rPr>
          <w:rFonts w:ascii="仿宋" w:eastAsia="仿宋" w:hAnsi="仿宋" w:hint="eastAsia"/>
          <w:sz w:val="32"/>
          <w:szCs w:val="32"/>
        </w:rPr>
        <w:t>持续</w:t>
      </w:r>
      <w:r w:rsidR="009C2FEB">
        <w:rPr>
          <w:rFonts w:ascii="仿宋" w:eastAsia="仿宋" w:hAnsi="仿宋" w:hint="eastAsia"/>
          <w:sz w:val="32"/>
          <w:szCs w:val="32"/>
        </w:rPr>
        <w:t>深化区域司法协作，在更大范围、更宽领域、更深层次上实现协作互助，以司法一体化</w:t>
      </w:r>
      <w:r w:rsidR="009C2FEB">
        <w:rPr>
          <w:rFonts w:ascii="仿宋" w:eastAsia="仿宋" w:hAnsi="仿宋"/>
          <w:sz w:val="32"/>
          <w:szCs w:val="32"/>
        </w:rPr>
        <w:t>助推</w:t>
      </w:r>
      <w:r w:rsidR="009C2FEB">
        <w:rPr>
          <w:rFonts w:ascii="仿宋" w:eastAsia="仿宋" w:hAnsi="仿宋" w:hint="eastAsia"/>
          <w:sz w:val="32"/>
          <w:szCs w:val="32"/>
        </w:rPr>
        <w:t>和保障长三角一体化。不断创新工作机制，力争在跨域重大案件审理、法律适用、</w:t>
      </w:r>
      <w:r w:rsidR="009C2FEB">
        <w:rPr>
          <w:rFonts w:ascii="仿宋_GB2312" w:eastAsia="仿宋_GB2312" w:hint="eastAsia"/>
          <w:sz w:val="32"/>
          <w:szCs w:val="32"/>
        </w:rPr>
        <w:t>跨域诉服、执行联动、</w:t>
      </w:r>
      <w:r w:rsidR="009C2FEB">
        <w:rPr>
          <w:rFonts w:ascii="仿宋" w:eastAsia="仿宋" w:hAnsi="仿宋" w:hint="eastAsia"/>
          <w:sz w:val="32"/>
          <w:szCs w:val="32"/>
        </w:rPr>
        <w:t>人才培养等方面推出可复制、可推广的经验，为推进长三角高质量一体化发展贡献更多司法智慧和力量。</w:t>
      </w:r>
    </w:p>
    <w:sectPr w:rsidR="004E3286" w:rsidRPr="001E35AF">
      <w:footerReference w:type="default" r:id="rId9"/>
      <w:pgSz w:w="11906" w:h="16838"/>
      <w:pgMar w:top="1701" w:right="1418" w:bottom="170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09" w:rsidRDefault="005C3009">
      <w:r>
        <w:separator/>
      </w:r>
    </w:p>
  </w:endnote>
  <w:endnote w:type="continuationSeparator" w:id="0">
    <w:p w:rsidR="005C3009" w:rsidRDefault="005C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442040"/>
    </w:sdtPr>
    <w:sdtEndPr/>
    <w:sdtContent>
      <w:p w:rsidR="004E3286" w:rsidRDefault="009C2FEB">
        <w:pPr>
          <w:pStyle w:val="a4"/>
          <w:jc w:val="center"/>
        </w:pPr>
        <w:r>
          <w:fldChar w:fldCharType="begin"/>
        </w:r>
        <w:r>
          <w:instrText>PAGE   \* MERGEFORMAT</w:instrText>
        </w:r>
        <w:r>
          <w:fldChar w:fldCharType="separate"/>
        </w:r>
        <w:r w:rsidR="00A95639" w:rsidRPr="00A95639">
          <w:rPr>
            <w:noProof/>
            <w:lang w:val="zh-CN"/>
          </w:rPr>
          <w:t>2</w:t>
        </w:r>
        <w:r>
          <w:fldChar w:fldCharType="end"/>
        </w:r>
      </w:p>
    </w:sdtContent>
  </w:sdt>
  <w:p w:rsidR="004E3286" w:rsidRDefault="004E32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09" w:rsidRDefault="005C3009">
      <w:r>
        <w:separator/>
      </w:r>
    </w:p>
  </w:footnote>
  <w:footnote w:type="continuationSeparator" w:id="0">
    <w:p w:rsidR="005C3009" w:rsidRDefault="005C3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EF"/>
    <w:rsid w:val="0000114B"/>
    <w:rsid w:val="00004F28"/>
    <w:rsid w:val="000221A1"/>
    <w:rsid w:val="000221A7"/>
    <w:rsid w:val="00024E1B"/>
    <w:rsid w:val="000304E9"/>
    <w:rsid w:val="00031F65"/>
    <w:rsid w:val="0004065E"/>
    <w:rsid w:val="00045E2F"/>
    <w:rsid w:val="00055D96"/>
    <w:rsid w:val="000677CD"/>
    <w:rsid w:val="00080298"/>
    <w:rsid w:val="00081686"/>
    <w:rsid w:val="000927E5"/>
    <w:rsid w:val="00096288"/>
    <w:rsid w:val="000A3E72"/>
    <w:rsid w:val="000F1BB3"/>
    <w:rsid w:val="001041BD"/>
    <w:rsid w:val="00110107"/>
    <w:rsid w:val="0011632D"/>
    <w:rsid w:val="001221EF"/>
    <w:rsid w:val="0012422A"/>
    <w:rsid w:val="00126825"/>
    <w:rsid w:val="00126BAF"/>
    <w:rsid w:val="0013187D"/>
    <w:rsid w:val="00132DAD"/>
    <w:rsid w:val="00144CCD"/>
    <w:rsid w:val="001518E7"/>
    <w:rsid w:val="00160ACB"/>
    <w:rsid w:val="00162C89"/>
    <w:rsid w:val="001645AB"/>
    <w:rsid w:val="00166AA3"/>
    <w:rsid w:val="001708E0"/>
    <w:rsid w:val="0017578C"/>
    <w:rsid w:val="00184319"/>
    <w:rsid w:val="001868D5"/>
    <w:rsid w:val="001B3A3B"/>
    <w:rsid w:val="001B4FEF"/>
    <w:rsid w:val="001B54D4"/>
    <w:rsid w:val="001E35AF"/>
    <w:rsid w:val="001E6CE3"/>
    <w:rsid w:val="001F4253"/>
    <w:rsid w:val="00211544"/>
    <w:rsid w:val="002135E6"/>
    <w:rsid w:val="00237FAE"/>
    <w:rsid w:val="00244365"/>
    <w:rsid w:val="00250282"/>
    <w:rsid w:val="00250557"/>
    <w:rsid w:val="00260B76"/>
    <w:rsid w:val="0026152F"/>
    <w:rsid w:val="00263CCF"/>
    <w:rsid w:val="00273921"/>
    <w:rsid w:val="0028178E"/>
    <w:rsid w:val="002977FE"/>
    <w:rsid w:val="002A0101"/>
    <w:rsid w:val="002C02E7"/>
    <w:rsid w:val="002C668E"/>
    <w:rsid w:val="002D4340"/>
    <w:rsid w:val="002D5A44"/>
    <w:rsid w:val="002D6A25"/>
    <w:rsid w:val="002D7B6A"/>
    <w:rsid w:val="002F6854"/>
    <w:rsid w:val="00302C6E"/>
    <w:rsid w:val="00323C58"/>
    <w:rsid w:val="0032411D"/>
    <w:rsid w:val="00333282"/>
    <w:rsid w:val="00334B6F"/>
    <w:rsid w:val="00337E3C"/>
    <w:rsid w:val="00342C15"/>
    <w:rsid w:val="00354BD2"/>
    <w:rsid w:val="00354FD8"/>
    <w:rsid w:val="00364FFB"/>
    <w:rsid w:val="003766D4"/>
    <w:rsid w:val="0038132C"/>
    <w:rsid w:val="003A2368"/>
    <w:rsid w:val="003B0F2E"/>
    <w:rsid w:val="003B7FE5"/>
    <w:rsid w:val="003C0183"/>
    <w:rsid w:val="003C17B0"/>
    <w:rsid w:val="003C45A8"/>
    <w:rsid w:val="003C6B5E"/>
    <w:rsid w:val="003D5CAE"/>
    <w:rsid w:val="003D74E3"/>
    <w:rsid w:val="003E5A7A"/>
    <w:rsid w:val="003F645B"/>
    <w:rsid w:val="00415A2D"/>
    <w:rsid w:val="004228EA"/>
    <w:rsid w:val="00423F22"/>
    <w:rsid w:val="0042467D"/>
    <w:rsid w:val="00430147"/>
    <w:rsid w:val="00432C14"/>
    <w:rsid w:val="004345EF"/>
    <w:rsid w:val="00434F2E"/>
    <w:rsid w:val="00454CFF"/>
    <w:rsid w:val="00457087"/>
    <w:rsid w:val="0046085A"/>
    <w:rsid w:val="004619B3"/>
    <w:rsid w:val="0046224F"/>
    <w:rsid w:val="00462DFF"/>
    <w:rsid w:val="00467576"/>
    <w:rsid w:val="0047273C"/>
    <w:rsid w:val="00483411"/>
    <w:rsid w:val="00485A0D"/>
    <w:rsid w:val="004934DC"/>
    <w:rsid w:val="00493B36"/>
    <w:rsid w:val="00495A85"/>
    <w:rsid w:val="00497628"/>
    <w:rsid w:val="004A0F25"/>
    <w:rsid w:val="004A1972"/>
    <w:rsid w:val="004A5284"/>
    <w:rsid w:val="004B7407"/>
    <w:rsid w:val="004C4341"/>
    <w:rsid w:val="004C53C8"/>
    <w:rsid w:val="004C7DF9"/>
    <w:rsid w:val="004E3286"/>
    <w:rsid w:val="005003B4"/>
    <w:rsid w:val="005065E9"/>
    <w:rsid w:val="00514AA3"/>
    <w:rsid w:val="00530C84"/>
    <w:rsid w:val="00535D62"/>
    <w:rsid w:val="005379D7"/>
    <w:rsid w:val="005444EC"/>
    <w:rsid w:val="00544C77"/>
    <w:rsid w:val="005464C3"/>
    <w:rsid w:val="005500CD"/>
    <w:rsid w:val="00553912"/>
    <w:rsid w:val="00553CF8"/>
    <w:rsid w:val="00554150"/>
    <w:rsid w:val="005679E8"/>
    <w:rsid w:val="00570838"/>
    <w:rsid w:val="00574211"/>
    <w:rsid w:val="005764EE"/>
    <w:rsid w:val="00582C72"/>
    <w:rsid w:val="005840CF"/>
    <w:rsid w:val="005913F6"/>
    <w:rsid w:val="0059252D"/>
    <w:rsid w:val="005A05DF"/>
    <w:rsid w:val="005A253D"/>
    <w:rsid w:val="005B0441"/>
    <w:rsid w:val="005C3009"/>
    <w:rsid w:val="005C7EB1"/>
    <w:rsid w:val="005D3CCA"/>
    <w:rsid w:val="005E2FDD"/>
    <w:rsid w:val="005F0DF3"/>
    <w:rsid w:val="005F7846"/>
    <w:rsid w:val="00601920"/>
    <w:rsid w:val="00607319"/>
    <w:rsid w:val="00613B7F"/>
    <w:rsid w:val="00616C07"/>
    <w:rsid w:val="006268E8"/>
    <w:rsid w:val="0063343D"/>
    <w:rsid w:val="006346B8"/>
    <w:rsid w:val="00645F13"/>
    <w:rsid w:val="00651CB5"/>
    <w:rsid w:val="00652223"/>
    <w:rsid w:val="0065513A"/>
    <w:rsid w:val="00657ABA"/>
    <w:rsid w:val="00657F16"/>
    <w:rsid w:val="00666FDC"/>
    <w:rsid w:val="006834C0"/>
    <w:rsid w:val="00683F47"/>
    <w:rsid w:val="00691E06"/>
    <w:rsid w:val="0069216D"/>
    <w:rsid w:val="00692C58"/>
    <w:rsid w:val="006A237B"/>
    <w:rsid w:val="006C0A29"/>
    <w:rsid w:val="006C74E1"/>
    <w:rsid w:val="006C766B"/>
    <w:rsid w:val="006D7AD9"/>
    <w:rsid w:val="006F66D2"/>
    <w:rsid w:val="00700F42"/>
    <w:rsid w:val="00700FEF"/>
    <w:rsid w:val="0070279A"/>
    <w:rsid w:val="007039E5"/>
    <w:rsid w:val="0070403A"/>
    <w:rsid w:val="00711175"/>
    <w:rsid w:val="007152BC"/>
    <w:rsid w:val="0071532B"/>
    <w:rsid w:val="00725371"/>
    <w:rsid w:val="007357A0"/>
    <w:rsid w:val="00743395"/>
    <w:rsid w:val="00744088"/>
    <w:rsid w:val="00745DEB"/>
    <w:rsid w:val="007462F6"/>
    <w:rsid w:val="00751CD4"/>
    <w:rsid w:val="007552E3"/>
    <w:rsid w:val="00755439"/>
    <w:rsid w:val="007641D5"/>
    <w:rsid w:val="007809CF"/>
    <w:rsid w:val="00781D50"/>
    <w:rsid w:val="007A5374"/>
    <w:rsid w:val="007B6736"/>
    <w:rsid w:val="007B74B7"/>
    <w:rsid w:val="007B7797"/>
    <w:rsid w:val="007C174C"/>
    <w:rsid w:val="007C22B2"/>
    <w:rsid w:val="007C6C1E"/>
    <w:rsid w:val="007D520D"/>
    <w:rsid w:val="007E10FF"/>
    <w:rsid w:val="007E1B1D"/>
    <w:rsid w:val="007E32FB"/>
    <w:rsid w:val="007E7398"/>
    <w:rsid w:val="007F1917"/>
    <w:rsid w:val="007F1E9A"/>
    <w:rsid w:val="0080428F"/>
    <w:rsid w:val="00815A8F"/>
    <w:rsid w:val="008230C1"/>
    <w:rsid w:val="008232B1"/>
    <w:rsid w:val="00830729"/>
    <w:rsid w:val="008453C6"/>
    <w:rsid w:val="00851B90"/>
    <w:rsid w:val="00871903"/>
    <w:rsid w:val="0088257A"/>
    <w:rsid w:val="00890669"/>
    <w:rsid w:val="00891648"/>
    <w:rsid w:val="008945E3"/>
    <w:rsid w:val="008A2A33"/>
    <w:rsid w:val="008A6DB9"/>
    <w:rsid w:val="008B6B71"/>
    <w:rsid w:val="008B72B6"/>
    <w:rsid w:val="008C3A44"/>
    <w:rsid w:val="008C48FC"/>
    <w:rsid w:val="008D39AA"/>
    <w:rsid w:val="008E32C0"/>
    <w:rsid w:val="008E4CCE"/>
    <w:rsid w:val="008F0914"/>
    <w:rsid w:val="008F53A4"/>
    <w:rsid w:val="00902EE2"/>
    <w:rsid w:val="00905A73"/>
    <w:rsid w:val="00905B98"/>
    <w:rsid w:val="00924A0E"/>
    <w:rsid w:val="00930C0F"/>
    <w:rsid w:val="00932C01"/>
    <w:rsid w:val="00943412"/>
    <w:rsid w:val="00950F51"/>
    <w:rsid w:val="009528AD"/>
    <w:rsid w:val="00953790"/>
    <w:rsid w:val="00956705"/>
    <w:rsid w:val="00957F44"/>
    <w:rsid w:val="00976DDF"/>
    <w:rsid w:val="00982B18"/>
    <w:rsid w:val="0098326E"/>
    <w:rsid w:val="009845A0"/>
    <w:rsid w:val="0098771D"/>
    <w:rsid w:val="00991555"/>
    <w:rsid w:val="00997FE3"/>
    <w:rsid w:val="009C2FEB"/>
    <w:rsid w:val="009C71F0"/>
    <w:rsid w:val="009D7C6D"/>
    <w:rsid w:val="009E29DF"/>
    <w:rsid w:val="009F4440"/>
    <w:rsid w:val="009F5CFC"/>
    <w:rsid w:val="009F73B8"/>
    <w:rsid w:val="00A15C34"/>
    <w:rsid w:val="00A2435F"/>
    <w:rsid w:val="00A26BED"/>
    <w:rsid w:val="00A32AE3"/>
    <w:rsid w:val="00A53C3E"/>
    <w:rsid w:val="00A5611F"/>
    <w:rsid w:val="00A6112C"/>
    <w:rsid w:val="00A634A5"/>
    <w:rsid w:val="00A72130"/>
    <w:rsid w:val="00A80D56"/>
    <w:rsid w:val="00A82CD8"/>
    <w:rsid w:val="00A83DDC"/>
    <w:rsid w:val="00A845CB"/>
    <w:rsid w:val="00A87527"/>
    <w:rsid w:val="00A93ADC"/>
    <w:rsid w:val="00A93D36"/>
    <w:rsid w:val="00A95639"/>
    <w:rsid w:val="00AA175A"/>
    <w:rsid w:val="00AA2B93"/>
    <w:rsid w:val="00AA315A"/>
    <w:rsid w:val="00AA319C"/>
    <w:rsid w:val="00AA461D"/>
    <w:rsid w:val="00AA5995"/>
    <w:rsid w:val="00AA5B81"/>
    <w:rsid w:val="00AB4626"/>
    <w:rsid w:val="00AC0F7A"/>
    <w:rsid w:val="00AC3F88"/>
    <w:rsid w:val="00AD28B2"/>
    <w:rsid w:val="00AD35DD"/>
    <w:rsid w:val="00AD4F50"/>
    <w:rsid w:val="00AE4159"/>
    <w:rsid w:val="00AF1298"/>
    <w:rsid w:val="00B01A6A"/>
    <w:rsid w:val="00B0538A"/>
    <w:rsid w:val="00B14E44"/>
    <w:rsid w:val="00B15847"/>
    <w:rsid w:val="00B16150"/>
    <w:rsid w:val="00B200D4"/>
    <w:rsid w:val="00B2495C"/>
    <w:rsid w:val="00B30534"/>
    <w:rsid w:val="00B35A85"/>
    <w:rsid w:val="00B43CF9"/>
    <w:rsid w:val="00B50E4B"/>
    <w:rsid w:val="00B53625"/>
    <w:rsid w:val="00B56FE9"/>
    <w:rsid w:val="00B6007F"/>
    <w:rsid w:val="00B63BBE"/>
    <w:rsid w:val="00B6671E"/>
    <w:rsid w:val="00B77B23"/>
    <w:rsid w:val="00B93C30"/>
    <w:rsid w:val="00B95A70"/>
    <w:rsid w:val="00BA24C0"/>
    <w:rsid w:val="00BA4FBD"/>
    <w:rsid w:val="00BB3219"/>
    <w:rsid w:val="00BB3C60"/>
    <w:rsid w:val="00BD0C49"/>
    <w:rsid w:val="00BD21C5"/>
    <w:rsid w:val="00BD3EF0"/>
    <w:rsid w:val="00BE33F3"/>
    <w:rsid w:val="00BF36B4"/>
    <w:rsid w:val="00C0083A"/>
    <w:rsid w:val="00C163BE"/>
    <w:rsid w:val="00C17D45"/>
    <w:rsid w:val="00C309A7"/>
    <w:rsid w:val="00C34CA1"/>
    <w:rsid w:val="00C37178"/>
    <w:rsid w:val="00C41C10"/>
    <w:rsid w:val="00C455FF"/>
    <w:rsid w:val="00C726BB"/>
    <w:rsid w:val="00C77577"/>
    <w:rsid w:val="00C83E5D"/>
    <w:rsid w:val="00C85706"/>
    <w:rsid w:val="00C85DDF"/>
    <w:rsid w:val="00C931BC"/>
    <w:rsid w:val="00C9537C"/>
    <w:rsid w:val="00CA180F"/>
    <w:rsid w:val="00CB1879"/>
    <w:rsid w:val="00CB3DC9"/>
    <w:rsid w:val="00CC2C24"/>
    <w:rsid w:val="00CC41C7"/>
    <w:rsid w:val="00CD1431"/>
    <w:rsid w:val="00CD591A"/>
    <w:rsid w:val="00CE2F8E"/>
    <w:rsid w:val="00CF2B5D"/>
    <w:rsid w:val="00CF3983"/>
    <w:rsid w:val="00D019B5"/>
    <w:rsid w:val="00D0383F"/>
    <w:rsid w:val="00D0472D"/>
    <w:rsid w:val="00D30465"/>
    <w:rsid w:val="00D41675"/>
    <w:rsid w:val="00D428A5"/>
    <w:rsid w:val="00D47329"/>
    <w:rsid w:val="00D5705B"/>
    <w:rsid w:val="00D62DB8"/>
    <w:rsid w:val="00D64FA9"/>
    <w:rsid w:val="00D83561"/>
    <w:rsid w:val="00D91495"/>
    <w:rsid w:val="00DA209C"/>
    <w:rsid w:val="00DA3C3E"/>
    <w:rsid w:val="00DA4759"/>
    <w:rsid w:val="00DB2B94"/>
    <w:rsid w:val="00DC2BEB"/>
    <w:rsid w:val="00DC7AEB"/>
    <w:rsid w:val="00DE21B4"/>
    <w:rsid w:val="00DE4250"/>
    <w:rsid w:val="00DF34B6"/>
    <w:rsid w:val="00DF4863"/>
    <w:rsid w:val="00DF4C99"/>
    <w:rsid w:val="00E140E8"/>
    <w:rsid w:val="00E21C89"/>
    <w:rsid w:val="00E23E9E"/>
    <w:rsid w:val="00E24C19"/>
    <w:rsid w:val="00E2703C"/>
    <w:rsid w:val="00E30259"/>
    <w:rsid w:val="00E33A3E"/>
    <w:rsid w:val="00E57EC7"/>
    <w:rsid w:val="00E60D90"/>
    <w:rsid w:val="00E7716F"/>
    <w:rsid w:val="00E81FE0"/>
    <w:rsid w:val="00E86A09"/>
    <w:rsid w:val="00E96242"/>
    <w:rsid w:val="00EA0B78"/>
    <w:rsid w:val="00EA7BE2"/>
    <w:rsid w:val="00EB21F4"/>
    <w:rsid w:val="00ED162D"/>
    <w:rsid w:val="00EE0D1A"/>
    <w:rsid w:val="00EE31CC"/>
    <w:rsid w:val="00EF2743"/>
    <w:rsid w:val="00EF29DD"/>
    <w:rsid w:val="00EF2D8E"/>
    <w:rsid w:val="00F07480"/>
    <w:rsid w:val="00F100B2"/>
    <w:rsid w:val="00F1071B"/>
    <w:rsid w:val="00F1129C"/>
    <w:rsid w:val="00F32D5B"/>
    <w:rsid w:val="00F36BFB"/>
    <w:rsid w:val="00F411C0"/>
    <w:rsid w:val="00F44952"/>
    <w:rsid w:val="00F56286"/>
    <w:rsid w:val="00F56D03"/>
    <w:rsid w:val="00F66FC9"/>
    <w:rsid w:val="00F85F51"/>
    <w:rsid w:val="00F86F13"/>
    <w:rsid w:val="00F9227E"/>
    <w:rsid w:val="00F9315A"/>
    <w:rsid w:val="00FA5130"/>
    <w:rsid w:val="00FB26BB"/>
    <w:rsid w:val="00FB4E0C"/>
    <w:rsid w:val="00FD36BF"/>
    <w:rsid w:val="00FD4361"/>
    <w:rsid w:val="00FD511F"/>
    <w:rsid w:val="00FD73A0"/>
    <w:rsid w:val="00FE0297"/>
    <w:rsid w:val="00FE3085"/>
    <w:rsid w:val="00FF6B52"/>
    <w:rsid w:val="05BB3D2B"/>
    <w:rsid w:val="282A2FB7"/>
    <w:rsid w:val="35AC35FE"/>
    <w:rsid w:val="56246C4B"/>
    <w:rsid w:val="5AF4056A"/>
    <w:rsid w:val="5F367C6F"/>
    <w:rsid w:val="5F8E5697"/>
    <w:rsid w:val="6786584C"/>
    <w:rsid w:val="6BFC5AEB"/>
    <w:rsid w:val="7BCD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35A6A-62E4-4274-B360-146DBC19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1244</Words>
  <Characters>7091</Characters>
  <Application>Microsoft Office Word</Application>
  <DocSecurity>0</DocSecurity>
  <Lines>59</Lines>
  <Paragraphs>16</Paragraphs>
  <ScaleCrop>false</ScaleCrop>
  <Company>Microsoft</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姚栋财</dc:creator>
  <cp:lastModifiedBy>顾莹</cp:lastModifiedBy>
  <cp:revision>54</cp:revision>
  <cp:lastPrinted>2023-02-18T08:49:00Z</cp:lastPrinted>
  <dcterms:created xsi:type="dcterms:W3CDTF">2023-02-19T01:42:00Z</dcterms:created>
  <dcterms:modified xsi:type="dcterms:W3CDTF">2023-07-04T04:19:00Z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